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26D59" w14:textId="2DCA3124" w:rsidR="00074E9E" w:rsidRDefault="00F01977" w:rsidP="00C3145A">
      <w:pPr>
        <w:ind w:left="720" w:hanging="720"/>
        <w:jc w:val="center"/>
        <w:rPr>
          <w:sz w:val="36"/>
          <w:szCs w:val="36"/>
        </w:rPr>
      </w:pPr>
      <w:r>
        <w:rPr>
          <w:sz w:val="36"/>
          <w:szCs w:val="36"/>
        </w:rPr>
        <w:t xml:space="preserve">2011-2012 </w:t>
      </w:r>
      <w:r w:rsidR="009C6B4D">
        <w:rPr>
          <w:sz w:val="36"/>
          <w:szCs w:val="36"/>
        </w:rPr>
        <w:t xml:space="preserve">AAC </w:t>
      </w:r>
      <w:r>
        <w:rPr>
          <w:sz w:val="36"/>
          <w:szCs w:val="36"/>
        </w:rPr>
        <w:t>report on the HMC core curriculum</w:t>
      </w:r>
    </w:p>
    <w:p w14:paraId="34A0F157" w14:textId="77777777" w:rsidR="0064205D" w:rsidRDefault="0064205D" w:rsidP="00F01977">
      <w:pPr>
        <w:jc w:val="center"/>
      </w:pPr>
    </w:p>
    <w:p w14:paraId="1D576A4E" w14:textId="2140B973" w:rsidR="0064205D" w:rsidRPr="0064205D" w:rsidRDefault="00B7632D" w:rsidP="00F01977">
      <w:pPr>
        <w:jc w:val="center"/>
      </w:pPr>
      <w:proofErr w:type="gramStart"/>
      <w:r>
        <w:t>version</w:t>
      </w:r>
      <w:proofErr w:type="gramEnd"/>
      <w:r>
        <w:t xml:space="preserve"> 2.3    8/22</w:t>
      </w:r>
      <w:r w:rsidR="0064205D">
        <w:t>/2012</w:t>
      </w:r>
      <w:r w:rsidR="003F35BE">
        <w:t xml:space="preserve">;  </w:t>
      </w:r>
      <w:r w:rsidR="00B51E24">
        <w:t xml:space="preserve">  </w:t>
      </w:r>
      <w:r w:rsidR="003F35BE">
        <w:t xml:space="preserve"> due to the FEC </w:t>
      </w:r>
      <w:r w:rsidR="000342B4">
        <w:t xml:space="preserve"> 9/3</w:t>
      </w:r>
      <w:r w:rsidR="00732D49">
        <w:t>/2012</w:t>
      </w:r>
    </w:p>
    <w:p w14:paraId="0FF0FB92" w14:textId="77777777" w:rsidR="00F01977" w:rsidRDefault="00F01977" w:rsidP="00074E9E">
      <w:pPr>
        <w:rPr>
          <w:b/>
        </w:rPr>
      </w:pPr>
    </w:p>
    <w:p w14:paraId="7E9C5398" w14:textId="77FBBF71" w:rsidR="00442694" w:rsidRDefault="00F01977" w:rsidP="00074E9E">
      <w:r>
        <w:t xml:space="preserve">This report is </w:t>
      </w:r>
      <w:r w:rsidR="0065769D">
        <w:t>a</w:t>
      </w:r>
      <w:r>
        <w:t xml:space="preserve"> </w:t>
      </w:r>
      <w:r w:rsidR="00442694">
        <w:t>part</w:t>
      </w:r>
      <w:r>
        <w:t xml:space="preserve"> of the college’s long-term assessment of </w:t>
      </w:r>
      <w:r w:rsidR="0065769D">
        <w:t xml:space="preserve">the HMC common core curriculum. </w:t>
      </w:r>
      <w:r w:rsidR="003909D1">
        <w:t>T</w:t>
      </w:r>
      <w:r w:rsidR="00442694">
        <w:t>he ‘11-‘</w:t>
      </w:r>
      <w:r>
        <w:t xml:space="preserve">12 </w:t>
      </w:r>
      <w:r w:rsidRPr="00442694">
        <w:t>Assessment and Accreditation Committee</w:t>
      </w:r>
      <w:r w:rsidR="000F48A6">
        <w:t xml:space="preserve"> ("AAC" or "assessment committee")</w:t>
      </w:r>
      <w:r w:rsidR="0065769D">
        <w:t xml:space="preserve"> </w:t>
      </w:r>
      <w:r w:rsidR="003909D1">
        <w:t xml:space="preserve">coordinated </w:t>
      </w:r>
      <w:r w:rsidR="0065769D">
        <w:t>input</w:t>
      </w:r>
      <w:r w:rsidR="003909D1">
        <w:t xml:space="preserve">s from many members of the </w:t>
      </w:r>
      <w:r w:rsidR="000F48A6">
        <w:t>HMC community in order to provide this</w:t>
      </w:r>
      <w:r w:rsidR="003909D1">
        <w:t xml:space="preserve"> snapshot </w:t>
      </w:r>
      <w:r w:rsidR="000F48A6">
        <w:t xml:space="preserve">of our successes and failures in </w:t>
      </w:r>
      <w:r w:rsidR="003909D1">
        <w:t>mee</w:t>
      </w:r>
      <w:r w:rsidR="00C4390D">
        <w:t xml:space="preserve">ting the new core's goals. In addition, this reports points out </w:t>
      </w:r>
      <w:r w:rsidR="003909D1">
        <w:t xml:space="preserve">what </w:t>
      </w:r>
      <w:r w:rsidR="00C4390D">
        <w:t>still remains to be assessed along with a plan for doing so</w:t>
      </w:r>
      <w:r w:rsidR="003909D1">
        <w:t>.</w:t>
      </w:r>
    </w:p>
    <w:p w14:paraId="3AE6511C" w14:textId="77777777" w:rsidR="003909D1" w:rsidRDefault="003909D1" w:rsidP="00074E9E"/>
    <w:p w14:paraId="05E9B424" w14:textId="6CFDFCFB" w:rsidR="00442694" w:rsidRDefault="003909D1" w:rsidP="00074E9E">
      <w:r>
        <w:rPr>
          <w:b/>
        </w:rPr>
        <w:t xml:space="preserve">Background    </w:t>
      </w:r>
      <w:r>
        <w:t xml:space="preserve">In </w:t>
      </w:r>
      <w:proofErr w:type="gramStart"/>
      <w:r>
        <w:t>January,</w:t>
      </w:r>
      <w:proofErr w:type="gramEnd"/>
      <w:r>
        <w:t xml:space="preserve"> 2007 the college's Strategic Vision Curriculum Committee</w:t>
      </w:r>
      <w:r w:rsidR="00060BAA">
        <w:t xml:space="preserve"> (SVCC) </w:t>
      </w:r>
      <w:r>
        <w:t>was charged with examining "student choice and flexibility in the first-year curriculum"</w:t>
      </w:r>
      <w:r>
        <w:rPr>
          <w:rStyle w:val="FootnoteReference"/>
        </w:rPr>
        <w:footnoteReference w:id="1"/>
      </w:r>
      <w:r>
        <w:t xml:space="preserve"> among other facets of HMC's common core. </w:t>
      </w:r>
      <w:r w:rsidR="00060BAA">
        <w:t xml:space="preserve">The SVCC created </w:t>
      </w:r>
      <w:r w:rsidR="00060BAA">
        <w:rPr>
          <w:i/>
        </w:rPr>
        <w:t xml:space="preserve">A Proposal for a Revision of the Common </w:t>
      </w:r>
      <w:r w:rsidR="00060BAA" w:rsidRPr="00060BAA">
        <w:rPr>
          <w:i/>
        </w:rPr>
        <w:t>Core</w:t>
      </w:r>
      <w:r w:rsidR="00060BAA">
        <w:rPr>
          <w:rStyle w:val="FootnoteReference"/>
          <w:i/>
        </w:rPr>
        <w:footnoteReference w:id="2"/>
      </w:r>
      <w:r w:rsidR="00060BAA">
        <w:t xml:space="preserve"> in the fall of 2008. A year later, the Strategic Vision Curriculum Implementation Committee (SVCIC) provided a detailed plan for a new HMC common core; initial changes occurred in the core courses taken by HMC's 2009 cohort of first-year students. 2010's incoming cohort was the first to experience the entirety of the new c</w:t>
      </w:r>
      <w:r w:rsidR="003F35BE">
        <w:t xml:space="preserve">ore. This document represents an assessment update on </w:t>
      </w:r>
      <w:r w:rsidR="00060BAA">
        <w:t xml:space="preserve">the </w:t>
      </w:r>
      <w:r w:rsidR="003F35BE">
        <w:t>new core. We also include</w:t>
      </w:r>
      <w:r w:rsidR="00060BAA">
        <w:t xml:space="preserve"> one possible timetable and vision for future assessments in section 9 (pp</w:t>
      </w:r>
      <w:proofErr w:type="gramStart"/>
      <w:r w:rsidR="00060BAA">
        <w:t>. ?</w:t>
      </w:r>
      <w:proofErr w:type="gramEnd"/>
      <w:r w:rsidR="00060BAA">
        <w:t>-?).</w:t>
      </w:r>
    </w:p>
    <w:p w14:paraId="05F11D2E" w14:textId="77777777" w:rsidR="00060BAA" w:rsidRDefault="00060BAA" w:rsidP="00074E9E"/>
    <w:p w14:paraId="4627D8F1" w14:textId="6537392C" w:rsidR="009937EA" w:rsidRDefault="00442694" w:rsidP="00074E9E">
      <w:r>
        <w:t>The structure of this document</w:t>
      </w:r>
      <w:r w:rsidR="00F01977">
        <w:t xml:space="preserve"> </w:t>
      </w:r>
      <w:r>
        <w:t>closely follows the assessment plan in section 9 of the SVCIC’s Feb. 26, 2009 report to the faculty (pp. 10-12)</w:t>
      </w:r>
      <w:r>
        <w:rPr>
          <w:rStyle w:val="FootnoteReference"/>
        </w:rPr>
        <w:footnoteReference w:id="3"/>
      </w:r>
      <w:r w:rsidR="00060BAA">
        <w:t xml:space="preserve">. </w:t>
      </w:r>
      <w:r w:rsidR="00C4390D">
        <w:t>In that section the SVCIC identified</w:t>
      </w:r>
      <w:r w:rsidR="0064205D">
        <w:t xml:space="preserve"> n</w:t>
      </w:r>
      <w:r w:rsidR="00060BAA">
        <w:t>ine “Institutional Outcomes” that make</w:t>
      </w:r>
      <w:r w:rsidR="00C4390D">
        <w:t xml:space="preserve"> up the goals for the new core. </w:t>
      </w:r>
      <w:r w:rsidR="0064205D">
        <w:t xml:space="preserve">We </w:t>
      </w:r>
      <w:r w:rsidR="00060BAA">
        <w:t>re</w:t>
      </w:r>
      <w:r w:rsidR="009937EA">
        <w:t>state</w:t>
      </w:r>
      <w:r w:rsidR="0064205D">
        <w:t xml:space="preserve"> those nine outcomes here as a ta</w:t>
      </w:r>
      <w:r w:rsidR="00C4390D">
        <w:t>ble of contents for this report:</w:t>
      </w:r>
    </w:p>
    <w:p w14:paraId="4EF4B370" w14:textId="77777777" w:rsidR="009937EA" w:rsidRDefault="009937EA" w:rsidP="00074E9E"/>
    <w:p w14:paraId="164A1289" w14:textId="77777777" w:rsidR="00C4390D" w:rsidRDefault="00C4390D" w:rsidP="00074E9E"/>
    <w:p w14:paraId="1C94BD76" w14:textId="170D53CA" w:rsidR="009937EA" w:rsidRPr="009937EA" w:rsidRDefault="009937EA" w:rsidP="009937EA">
      <w:pPr>
        <w:jc w:val="center"/>
        <w:rPr>
          <w:b/>
        </w:rPr>
      </w:pPr>
      <w:r w:rsidRPr="009937EA">
        <w:rPr>
          <w:b/>
        </w:rPr>
        <w:t>Institutional outcomes</w:t>
      </w:r>
    </w:p>
    <w:p w14:paraId="217D70D9" w14:textId="77777777" w:rsidR="0064205D" w:rsidRDefault="0064205D" w:rsidP="00074E9E"/>
    <w:p w14:paraId="5AB16D0F" w14:textId="2323E19F" w:rsidR="00BA77E9" w:rsidRDefault="0064205D" w:rsidP="00DA0A0C">
      <w:r>
        <w:t xml:space="preserve">(1) </w:t>
      </w:r>
      <w:proofErr w:type="gramStart"/>
      <w:r w:rsidR="00476C29">
        <w:rPr>
          <w:b/>
        </w:rPr>
        <w:t>retention</w:t>
      </w:r>
      <w:proofErr w:type="gramEnd"/>
      <w:r w:rsidR="00476C29">
        <w:rPr>
          <w:b/>
        </w:rPr>
        <w:t xml:space="preserve">     </w:t>
      </w:r>
      <w:r>
        <w:t>“</w:t>
      </w:r>
      <w:r w:rsidRPr="0064205D">
        <w:t>We</w:t>
      </w:r>
      <w:r>
        <w:t xml:space="preserve"> </w:t>
      </w:r>
      <w:r w:rsidRPr="0064205D">
        <w:t>will</w:t>
      </w:r>
      <w:r>
        <w:t xml:space="preserve"> </w:t>
      </w:r>
      <w:r w:rsidRPr="0064205D">
        <w:t>retain</w:t>
      </w:r>
      <w:r>
        <w:t xml:space="preserve"> </w:t>
      </w:r>
      <w:r w:rsidRPr="0064205D">
        <w:t>and</w:t>
      </w:r>
      <w:r>
        <w:t xml:space="preserve"> </w:t>
      </w:r>
      <w:r w:rsidRPr="0064205D">
        <w:t>graduate</w:t>
      </w:r>
      <w:r>
        <w:t xml:space="preserve"> </w:t>
      </w:r>
      <w:r w:rsidRPr="0064205D">
        <w:t>a</w:t>
      </w:r>
      <w:r>
        <w:t xml:space="preserve"> </w:t>
      </w:r>
      <w:r w:rsidRPr="0064205D">
        <w:t>greater</w:t>
      </w:r>
      <w:r>
        <w:t xml:space="preserve"> </w:t>
      </w:r>
      <w:r w:rsidRPr="0064205D">
        <w:t>percentage</w:t>
      </w:r>
      <w:r>
        <w:t xml:space="preserve"> </w:t>
      </w:r>
      <w:r w:rsidRPr="0064205D">
        <w:t>of the students that we enroll</w:t>
      </w:r>
      <w:r>
        <w:t>” (pp. ?-?</w:t>
      </w:r>
      <w:r w:rsidR="00DA0A0C">
        <w:t xml:space="preserve"> </w:t>
      </w:r>
      <w:proofErr w:type="gramStart"/>
      <w:r w:rsidR="00DA0A0C">
        <w:t>in</w:t>
      </w:r>
      <w:proofErr w:type="gramEnd"/>
      <w:r w:rsidR="00DA0A0C">
        <w:t xml:space="preserve"> this document</w:t>
      </w:r>
      <w:r>
        <w:t>)</w:t>
      </w:r>
    </w:p>
    <w:p w14:paraId="4D69013C" w14:textId="77777777" w:rsidR="0064205D" w:rsidRDefault="0064205D" w:rsidP="00DA0A0C"/>
    <w:p w14:paraId="2D37864C" w14:textId="3B9F3168" w:rsidR="009937EA" w:rsidRDefault="0064205D" w:rsidP="00FF6CD6">
      <w:r>
        <w:t xml:space="preserve">(2) </w:t>
      </w:r>
      <w:proofErr w:type="gramStart"/>
      <w:r w:rsidR="00476C29">
        <w:rPr>
          <w:b/>
        </w:rPr>
        <w:t>diversity</w:t>
      </w:r>
      <w:proofErr w:type="gramEnd"/>
      <w:r w:rsidR="00476C29">
        <w:rPr>
          <w:b/>
        </w:rPr>
        <w:t xml:space="preserve">      </w:t>
      </w:r>
      <w:r>
        <w:t>“</w:t>
      </w:r>
      <w:r w:rsidRPr="0064205D">
        <w:t>We</w:t>
      </w:r>
      <w:r>
        <w:t xml:space="preserve"> </w:t>
      </w:r>
      <w:r w:rsidRPr="0064205D">
        <w:t>will</w:t>
      </w:r>
      <w:r>
        <w:t xml:space="preserve"> </w:t>
      </w:r>
      <w:r w:rsidRPr="0064205D">
        <w:t>attract,</w:t>
      </w:r>
      <w:r>
        <w:t xml:space="preserve"> </w:t>
      </w:r>
      <w:r w:rsidRPr="0064205D">
        <w:t>enroll,</w:t>
      </w:r>
      <w:r>
        <w:t xml:space="preserve"> </w:t>
      </w:r>
      <w:r w:rsidRPr="0064205D">
        <w:t>retain,</w:t>
      </w:r>
      <w:r>
        <w:t xml:space="preserve"> </w:t>
      </w:r>
      <w:r w:rsidRPr="0064205D">
        <w:t>and</w:t>
      </w:r>
      <w:r>
        <w:t xml:space="preserve"> </w:t>
      </w:r>
      <w:r w:rsidRPr="0064205D">
        <w:t>graduate</w:t>
      </w:r>
      <w:r>
        <w:t xml:space="preserve"> </w:t>
      </w:r>
      <w:r w:rsidRPr="0064205D">
        <w:t>a</w:t>
      </w:r>
      <w:r>
        <w:t xml:space="preserve"> </w:t>
      </w:r>
      <w:r w:rsidRPr="0064205D">
        <w:t>greater percentage of students who contribute to the diversity of the college, as measured by gender, ethnicity, and economic background</w:t>
      </w:r>
      <w:r>
        <w:t>” (pp. ?-?</w:t>
      </w:r>
      <w:r w:rsidR="00DA0A0C">
        <w:t xml:space="preserve"> </w:t>
      </w:r>
      <w:proofErr w:type="gramStart"/>
      <w:r w:rsidR="00DA0A0C">
        <w:t>in</w:t>
      </w:r>
      <w:proofErr w:type="gramEnd"/>
      <w:r w:rsidR="00DA0A0C">
        <w:t xml:space="preserve"> this document</w:t>
      </w:r>
      <w:r>
        <w:t>)</w:t>
      </w:r>
    </w:p>
    <w:p w14:paraId="0516592D" w14:textId="77777777" w:rsidR="009937EA" w:rsidRDefault="009937EA" w:rsidP="00FF6CD6"/>
    <w:p w14:paraId="32B5D282" w14:textId="77777777" w:rsidR="00C4390D" w:rsidRDefault="00C4390D" w:rsidP="00FF6CD6"/>
    <w:p w14:paraId="4567CF11" w14:textId="7009108C" w:rsidR="009937EA" w:rsidRPr="009937EA" w:rsidRDefault="009937EA" w:rsidP="009937EA">
      <w:pPr>
        <w:jc w:val="center"/>
        <w:rPr>
          <w:b/>
        </w:rPr>
      </w:pPr>
      <w:r w:rsidRPr="009937EA">
        <w:rPr>
          <w:b/>
        </w:rPr>
        <w:t>Student outcomes</w:t>
      </w:r>
    </w:p>
    <w:p w14:paraId="1123B79A" w14:textId="77777777" w:rsidR="0064205D" w:rsidRDefault="0064205D" w:rsidP="00DA0A0C"/>
    <w:p w14:paraId="1AEE81BF" w14:textId="77777777" w:rsidR="00C4390D" w:rsidRDefault="00C4390D" w:rsidP="00C4390D">
      <w:r>
        <w:t xml:space="preserve">(3) </w:t>
      </w:r>
      <w:proofErr w:type="gramStart"/>
      <w:r>
        <w:rPr>
          <w:b/>
        </w:rPr>
        <w:t>language</w:t>
      </w:r>
      <w:proofErr w:type="gramEnd"/>
      <w:r>
        <w:rPr>
          <w:b/>
        </w:rPr>
        <w:t xml:space="preserve"> study      </w:t>
      </w:r>
      <w:r>
        <w:t>“T</w:t>
      </w:r>
      <w:r w:rsidRPr="00DA0A0C">
        <w:t>he</w:t>
      </w:r>
      <w:r>
        <w:t xml:space="preserve"> </w:t>
      </w:r>
      <w:r w:rsidRPr="00DA0A0C">
        <w:t>numbers</w:t>
      </w:r>
      <w:r>
        <w:t xml:space="preserve"> </w:t>
      </w:r>
      <w:r w:rsidRPr="00DA0A0C">
        <w:t>of</w:t>
      </w:r>
      <w:r>
        <w:t xml:space="preserve"> </w:t>
      </w:r>
      <w:r w:rsidRPr="00DA0A0C">
        <w:t>students</w:t>
      </w:r>
      <w:r>
        <w:t xml:space="preserve"> </w:t>
      </w:r>
      <w:r w:rsidRPr="00DA0A0C">
        <w:t>participating</w:t>
      </w:r>
      <w:r>
        <w:t xml:space="preserve"> </w:t>
      </w:r>
      <w:r w:rsidRPr="00DA0A0C">
        <w:t>in</w:t>
      </w:r>
      <w:r>
        <w:t xml:space="preserve"> </w:t>
      </w:r>
      <w:r w:rsidRPr="00DA0A0C">
        <w:t>language study during their first year will increase</w:t>
      </w:r>
      <w:r>
        <w:t xml:space="preserve">” (pp. ?-? </w:t>
      </w:r>
      <w:proofErr w:type="gramStart"/>
      <w:r>
        <w:t>in</w:t>
      </w:r>
      <w:proofErr w:type="gramEnd"/>
      <w:r>
        <w:t xml:space="preserve"> this document)</w:t>
      </w:r>
    </w:p>
    <w:p w14:paraId="4AF43961" w14:textId="77777777" w:rsidR="00C4390D" w:rsidRDefault="00C4390D" w:rsidP="00DA0A0C"/>
    <w:p w14:paraId="232DB683" w14:textId="519068A9" w:rsidR="0064205D" w:rsidRDefault="00FF6CD6" w:rsidP="00DA0A0C">
      <w:r>
        <w:t>(4a</w:t>
      </w:r>
      <w:r w:rsidR="0064205D">
        <w:t xml:space="preserve">) </w:t>
      </w:r>
      <w:proofErr w:type="gramStart"/>
      <w:r w:rsidR="006B583D">
        <w:rPr>
          <w:b/>
        </w:rPr>
        <w:t>academic</w:t>
      </w:r>
      <w:proofErr w:type="gramEnd"/>
      <w:r w:rsidR="00476C29">
        <w:rPr>
          <w:b/>
        </w:rPr>
        <w:t xml:space="preserve"> choice      </w:t>
      </w:r>
      <w:r w:rsidR="0064205D">
        <w:t>“</w:t>
      </w:r>
      <w:r w:rsidR="0064205D" w:rsidRPr="0064205D">
        <w:t>Students will be more satisfied with their ability to choose courses that satisfy their interests</w:t>
      </w:r>
      <w:r w:rsidR="0064205D">
        <w:t>” (pp. ?-?</w:t>
      </w:r>
      <w:r w:rsidR="00DA0A0C">
        <w:t xml:space="preserve"> </w:t>
      </w:r>
      <w:proofErr w:type="gramStart"/>
      <w:r w:rsidR="00DA0A0C">
        <w:t>in</w:t>
      </w:r>
      <w:proofErr w:type="gramEnd"/>
      <w:r w:rsidR="00DA0A0C">
        <w:t xml:space="preserve"> this document</w:t>
      </w:r>
      <w:r w:rsidR="0064205D">
        <w:t>)</w:t>
      </w:r>
    </w:p>
    <w:p w14:paraId="536C862C" w14:textId="77777777" w:rsidR="0064205D" w:rsidRDefault="0064205D" w:rsidP="00DA0A0C"/>
    <w:p w14:paraId="056430C3" w14:textId="611F583A" w:rsidR="0064205D" w:rsidRDefault="00FF6CD6" w:rsidP="00DA0A0C">
      <w:r>
        <w:t>(4b</w:t>
      </w:r>
      <w:r w:rsidR="0064205D">
        <w:t xml:space="preserve">) </w:t>
      </w:r>
      <w:proofErr w:type="gramStart"/>
      <w:r w:rsidR="006B583D">
        <w:rPr>
          <w:b/>
        </w:rPr>
        <w:t>academic</w:t>
      </w:r>
      <w:proofErr w:type="gramEnd"/>
      <w:r w:rsidR="00476C29">
        <w:rPr>
          <w:b/>
        </w:rPr>
        <w:t xml:space="preserve"> choice      </w:t>
      </w:r>
      <w:r w:rsidR="0064205D">
        <w:t>“</w:t>
      </w:r>
      <w:r w:rsidR="00DA0A0C" w:rsidRPr="00DA0A0C">
        <w:t>Students will be more satisfied with their ability to shape their own academic programs</w:t>
      </w:r>
      <w:r w:rsidR="00DA0A0C">
        <w:t xml:space="preserve">” (pp. ?-? </w:t>
      </w:r>
      <w:proofErr w:type="gramStart"/>
      <w:r w:rsidR="00DA0A0C">
        <w:t>in</w:t>
      </w:r>
      <w:proofErr w:type="gramEnd"/>
      <w:r w:rsidR="00DA0A0C">
        <w:t xml:space="preserve"> this document)</w:t>
      </w:r>
    </w:p>
    <w:p w14:paraId="7F201685" w14:textId="77777777" w:rsidR="00DA0A0C" w:rsidRDefault="00DA0A0C" w:rsidP="00DA0A0C"/>
    <w:p w14:paraId="0D0CE2DB" w14:textId="3491199B" w:rsidR="00DA0A0C" w:rsidRDefault="00FF6CD6" w:rsidP="00DA0A0C">
      <w:r>
        <w:t>(5</w:t>
      </w:r>
      <w:r w:rsidR="00DA0A0C">
        <w:t xml:space="preserve">) </w:t>
      </w:r>
      <w:proofErr w:type="gramStart"/>
      <w:r w:rsidR="00476C29">
        <w:rPr>
          <w:b/>
        </w:rPr>
        <w:t>breathing</w:t>
      </w:r>
      <w:proofErr w:type="gramEnd"/>
      <w:r w:rsidR="00476C29">
        <w:rPr>
          <w:b/>
        </w:rPr>
        <w:t xml:space="preserve"> space       </w:t>
      </w:r>
      <w:r w:rsidR="00DA0A0C">
        <w:t>“</w:t>
      </w:r>
      <w:r w:rsidR="00DA0A0C" w:rsidRPr="00DA0A0C">
        <w:t>Students</w:t>
      </w:r>
      <w:r w:rsidR="00DA0A0C">
        <w:t xml:space="preserve"> </w:t>
      </w:r>
      <w:r w:rsidR="00DA0A0C" w:rsidRPr="00DA0A0C">
        <w:t>will</w:t>
      </w:r>
      <w:r w:rsidR="00DA0A0C">
        <w:t xml:space="preserve"> </w:t>
      </w:r>
      <w:r w:rsidR="00DA0A0C" w:rsidRPr="00DA0A0C">
        <w:t>be</w:t>
      </w:r>
      <w:r w:rsidR="00DA0A0C">
        <w:t xml:space="preserve"> </w:t>
      </w:r>
      <w:r w:rsidR="00DA0A0C" w:rsidRPr="00DA0A0C">
        <w:t>able</w:t>
      </w:r>
      <w:r w:rsidR="00DA0A0C">
        <w:t xml:space="preserve"> </w:t>
      </w:r>
      <w:r w:rsidR="00DA0A0C" w:rsidRPr="00DA0A0C">
        <w:t>to</w:t>
      </w:r>
      <w:r w:rsidR="00DA0A0C">
        <w:t xml:space="preserve"> </w:t>
      </w:r>
      <w:r w:rsidR="00DA0A0C" w:rsidRPr="00DA0A0C">
        <w:t>create</w:t>
      </w:r>
      <w:r w:rsidR="00DA0A0C">
        <w:t xml:space="preserve"> </w:t>
      </w:r>
      <w:r w:rsidR="00DA0A0C" w:rsidRPr="00DA0A0C">
        <w:t>breathing</w:t>
      </w:r>
      <w:r w:rsidR="00DA0A0C">
        <w:t xml:space="preserve"> </w:t>
      </w:r>
      <w:r w:rsidR="00DA0A0C" w:rsidRPr="00DA0A0C">
        <w:t>space</w:t>
      </w:r>
      <w:r w:rsidR="00DA0A0C">
        <w:t xml:space="preserve"> </w:t>
      </w:r>
      <w:r w:rsidR="00DA0A0C" w:rsidRPr="00DA0A0C">
        <w:t xml:space="preserve">within their first two years to </w:t>
      </w:r>
      <w:r w:rsidR="00DA0A0C">
        <w:t>accommodate academic, so</w:t>
      </w:r>
      <w:r w:rsidR="00DA0A0C" w:rsidRPr="00DA0A0C">
        <w:t>cial, or emotional needs</w:t>
      </w:r>
      <w:r w:rsidR="00DA0A0C">
        <w:t xml:space="preserve">” (pp. ?-? </w:t>
      </w:r>
      <w:proofErr w:type="gramStart"/>
      <w:r w:rsidR="00DA0A0C">
        <w:t>in</w:t>
      </w:r>
      <w:proofErr w:type="gramEnd"/>
      <w:r w:rsidR="00DA0A0C">
        <w:t xml:space="preserve"> this document)</w:t>
      </w:r>
    </w:p>
    <w:p w14:paraId="352C45B1" w14:textId="77777777" w:rsidR="00DA0A0C" w:rsidRDefault="00DA0A0C" w:rsidP="00DA0A0C"/>
    <w:p w14:paraId="3A2DE56F" w14:textId="0363C6B6" w:rsidR="00DA0A0C" w:rsidRDefault="009937EA" w:rsidP="00DA0A0C">
      <w:r>
        <w:t>(6</w:t>
      </w:r>
      <w:r w:rsidR="00DA0A0C">
        <w:t xml:space="preserve">) </w:t>
      </w:r>
      <w:proofErr w:type="gramStart"/>
      <w:r w:rsidR="00476C29">
        <w:rPr>
          <w:b/>
        </w:rPr>
        <w:t>interdisciplinary</w:t>
      </w:r>
      <w:proofErr w:type="gramEnd"/>
      <w:r w:rsidR="00476C29">
        <w:rPr>
          <w:b/>
        </w:rPr>
        <w:t xml:space="preserve"> thinking       </w:t>
      </w:r>
      <w:r w:rsidR="00DA0A0C">
        <w:t>“</w:t>
      </w:r>
      <w:r w:rsidR="00DA0A0C" w:rsidRPr="00DA0A0C">
        <w:t xml:space="preserve">Students will be </w:t>
      </w:r>
      <w:r w:rsidR="00DA0A0C">
        <w:t>more able to employ interdisci</w:t>
      </w:r>
      <w:r w:rsidR="00DA0A0C" w:rsidRPr="00DA0A0C">
        <w:t>plinary thinking</w:t>
      </w:r>
      <w:r w:rsidR="00DA0A0C">
        <w:t xml:space="preserve">” (pp. ?-? </w:t>
      </w:r>
      <w:proofErr w:type="gramStart"/>
      <w:r w:rsidR="00DA0A0C">
        <w:t>in</w:t>
      </w:r>
      <w:proofErr w:type="gramEnd"/>
      <w:r w:rsidR="00DA0A0C">
        <w:t xml:space="preserve"> this document)</w:t>
      </w:r>
    </w:p>
    <w:p w14:paraId="245951D3" w14:textId="77777777" w:rsidR="00DA0A0C" w:rsidRDefault="00DA0A0C" w:rsidP="00DA0A0C"/>
    <w:p w14:paraId="11A4D47C" w14:textId="75F52EF0" w:rsidR="00DA0A0C" w:rsidRDefault="009937EA" w:rsidP="00DA0A0C">
      <w:r>
        <w:t>(7</w:t>
      </w:r>
      <w:r w:rsidR="00DA0A0C">
        <w:t xml:space="preserve">) </w:t>
      </w:r>
      <w:proofErr w:type="gramStart"/>
      <w:r w:rsidR="00476C29">
        <w:rPr>
          <w:b/>
        </w:rPr>
        <w:t>writing</w:t>
      </w:r>
      <w:proofErr w:type="gramEnd"/>
      <w:r w:rsidR="00476C29">
        <w:rPr>
          <w:b/>
        </w:rPr>
        <w:t xml:space="preserve">       </w:t>
      </w:r>
      <w:r w:rsidR="00DA0A0C">
        <w:t xml:space="preserve">“Students will be more proficient writers” (pp. ?-? </w:t>
      </w:r>
      <w:proofErr w:type="gramStart"/>
      <w:r w:rsidR="00DA0A0C">
        <w:t>in</w:t>
      </w:r>
      <w:proofErr w:type="gramEnd"/>
      <w:r w:rsidR="00DA0A0C">
        <w:t xml:space="preserve"> this document)</w:t>
      </w:r>
    </w:p>
    <w:p w14:paraId="01BA6C66" w14:textId="77777777" w:rsidR="009937EA" w:rsidRDefault="009937EA" w:rsidP="00DA0A0C"/>
    <w:p w14:paraId="5DAB4FBE" w14:textId="37574CA8" w:rsidR="002975B7" w:rsidRDefault="002975B7" w:rsidP="00DA0A0C">
      <w:r>
        <w:t xml:space="preserve">For each of these seven outcomes, this report presents (a) an assessment-committee-defined standard for success, (b) the data collected to date for that outcome, (c) conclusions we might draw thus far, and (d) a suggested plan for continuing the long-term core assessment in 2012-2013 and beyond. That plan is designed to culminate with the WASC mid-accreditation report that will come due in four years. </w:t>
      </w:r>
    </w:p>
    <w:p w14:paraId="101F0D49" w14:textId="77777777" w:rsidR="002975B7" w:rsidRDefault="002975B7" w:rsidP="00DA0A0C"/>
    <w:p w14:paraId="4687B5A5" w14:textId="0DF12D75" w:rsidR="009937EA" w:rsidRPr="009937EA" w:rsidRDefault="009937EA" w:rsidP="009937EA">
      <w:pPr>
        <w:jc w:val="center"/>
        <w:rPr>
          <w:b/>
        </w:rPr>
      </w:pPr>
      <w:r w:rsidRPr="009937EA">
        <w:rPr>
          <w:b/>
        </w:rPr>
        <w:t>Disciplinary outcomes</w:t>
      </w:r>
    </w:p>
    <w:p w14:paraId="572459E8" w14:textId="77777777" w:rsidR="00FF6CD6" w:rsidRDefault="00FF6CD6" w:rsidP="00DA0A0C"/>
    <w:p w14:paraId="31984AAF" w14:textId="518D36A7" w:rsidR="00FF6CD6" w:rsidRDefault="009937EA" w:rsidP="00DA0A0C">
      <w:r>
        <w:t>(8</w:t>
      </w:r>
      <w:r w:rsidR="00FF6CD6">
        <w:t xml:space="preserve">) </w:t>
      </w:r>
      <w:proofErr w:type="gramStart"/>
      <w:r w:rsidR="00FF6CD6">
        <w:rPr>
          <w:b/>
        </w:rPr>
        <w:t>success</w:t>
      </w:r>
      <w:proofErr w:type="gramEnd"/>
      <w:r w:rsidR="00FF6CD6">
        <w:rPr>
          <w:b/>
        </w:rPr>
        <w:t xml:space="preserve"> in major      </w:t>
      </w:r>
      <w:r w:rsidR="004031FE" w:rsidRPr="004031FE">
        <w:t xml:space="preserve">The SVCIC </w:t>
      </w:r>
      <w:r w:rsidR="004031FE">
        <w:t>hoped</w:t>
      </w:r>
      <w:r w:rsidR="004031FE" w:rsidRPr="004031FE">
        <w:t xml:space="preserve"> that </w:t>
      </w:r>
      <w:r w:rsidR="00FF6CD6">
        <w:t>“</w:t>
      </w:r>
      <w:r w:rsidR="004031FE">
        <w:t>s</w:t>
      </w:r>
      <w:r w:rsidR="00FF6CD6" w:rsidRPr="00DA0A0C">
        <w:t>tudents will be as able to achieve success in their majors as they were prior to the core reform (each department will choose one outcome they would like to use to assess success-in-major)</w:t>
      </w:r>
      <w:r w:rsidR="004031FE">
        <w:t>.</w:t>
      </w:r>
      <w:r w:rsidR="002975B7">
        <w:t>”  This committee began what it i</w:t>
      </w:r>
      <w:r w:rsidR="004031FE">
        <w:t>magined was a multi-year effort to follow this SVCIC</w:t>
      </w:r>
      <w:r w:rsidR="002975B7">
        <w:t xml:space="preserve"> charge by asking each department</w:t>
      </w:r>
      <w:r w:rsidR="004031FE">
        <w:t xml:space="preserve"> to help examine a </w:t>
      </w:r>
      <w:r w:rsidR="004031FE">
        <w:rPr>
          <w:i/>
        </w:rPr>
        <w:t xml:space="preserve">downstream impact </w:t>
      </w:r>
      <w:r w:rsidR="004031FE">
        <w:t xml:space="preserve">of the new core of their own choosing. We fully acknowledge that this is (possibly) very different than defining "success-in-major" as the SVCIC called for, but we believe that, if 100% of </w:t>
      </w:r>
      <w:proofErr w:type="gramStart"/>
      <w:r w:rsidR="004031FE">
        <w:t>HMC's  departments</w:t>
      </w:r>
      <w:proofErr w:type="gramEnd"/>
      <w:r w:rsidR="004031FE">
        <w:t xml:space="preserve"> materially contributed to this initial effort, it would put the committee in good stead to fulfill the charge as the next WASC reporting deadline approached. We're delighted to report that 100% of departments did materially contribute; the results of their efforts appear in the "downstream impact" portion (pp</w:t>
      </w:r>
      <w:proofErr w:type="gramStart"/>
      <w:r w:rsidR="004031FE">
        <w:t>. ?</w:t>
      </w:r>
      <w:proofErr w:type="gramEnd"/>
      <w:r w:rsidR="004031FE">
        <w:t xml:space="preserve">-?) </w:t>
      </w:r>
      <w:proofErr w:type="gramStart"/>
      <w:r w:rsidR="004031FE">
        <w:t>of</w:t>
      </w:r>
      <w:proofErr w:type="gramEnd"/>
      <w:r w:rsidR="004031FE">
        <w:t xml:space="preserve"> this document.</w:t>
      </w:r>
    </w:p>
    <w:p w14:paraId="02B0B7F0" w14:textId="77777777" w:rsidR="00DA0A0C" w:rsidRDefault="00DA0A0C" w:rsidP="00DA0A0C"/>
    <w:p w14:paraId="3BA24392" w14:textId="5B0704FD" w:rsidR="002975B7" w:rsidRPr="002975B7" w:rsidRDefault="002975B7" w:rsidP="002975B7">
      <w:pPr>
        <w:jc w:val="center"/>
        <w:rPr>
          <w:b/>
        </w:rPr>
      </w:pPr>
      <w:r w:rsidRPr="002975B7">
        <w:rPr>
          <w:b/>
        </w:rPr>
        <w:t>Plans</w:t>
      </w:r>
    </w:p>
    <w:p w14:paraId="10AAE7C3" w14:textId="77777777" w:rsidR="00A1449D" w:rsidRDefault="00A1449D" w:rsidP="00DA0A0C"/>
    <w:p w14:paraId="7ECDD583" w14:textId="4CFF3CA4" w:rsidR="0065769D" w:rsidRDefault="00A1449D" w:rsidP="00DA0A0C">
      <w:r>
        <w:t>(9</w:t>
      </w:r>
      <w:proofErr w:type="gramStart"/>
      <w:r>
        <w:t xml:space="preserve">)  </w:t>
      </w:r>
      <w:r>
        <w:rPr>
          <w:b/>
        </w:rPr>
        <w:t>perspective</w:t>
      </w:r>
      <w:proofErr w:type="gramEnd"/>
      <w:r>
        <w:rPr>
          <w:b/>
        </w:rPr>
        <w:t xml:space="preserve">     </w:t>
      </w:r>
      <w:r w:rsidR="00B51E24">
        <w:t xml:space="preserve">Section 9 </w:t>
      </w:r>
      <w:r w:rsidR="0065769D">
        <w:t>conclude</w:t>
      </w:r>
      <w:r w:rsidR="00B51E24">
        <w:t>s</w:t>
      </w:r>
      <w:r w:rsidR="0065769D">
        <w:t xml:space="preserve"> with a bit of reflection on this process, </w:t>
      </w:r>
      <w:r w:rsidR="000D63AC">
        <w:t xml:space="preserve">a longer-term timetable, and </w:t>
      </w:r>
      <w:r w:rsidR="0065769D">
        <w:t>an assessment of this year’s assessment committee</w:t>
      </w:r>
      <w:r w:rsidR="00C4390D">
        <w:t>'s</w:t>
      </w:r>
      <w:r w:rsidR="0065769D">
        <w:t xml:space="preserve"> efforts.</w:t>
      </w:r>
    </w:p>
    <w:p w14:paraId="127C6D02" w14:textId="77777777" w:rsidR="00025FD0" w:rsidRDefault="00025FD0" w:rsidP="00DA0A0C"/>
    <w:p w14:paraId="508D1CAC" w14:textId="27B98051" w:rsidR="00DA0A0C" w:rsidRDefault="00025FD0" w:rsidP="00DA0A0C">
      <w:r>
        <w:t xml:space="preserve"> </w:t>
      </w:r>
    </w:p>
    <w:p w14:paraId="110FB230" w14:textId="537D9F51" w:rsidR="00E22EE2" w:rsidRDefault="00E22EE2">
      <w:r>
        <w:br w:type="page"/>
      </w:r>
    </w:p>
    <w:p w14:paraId="6AE7869A" w14:textId="4F23AB4B" w:rsidR="00C141F8" w:rsidRDefault="00C141F8" w:rsidP="00074E9E">
      <w:pPr>
        <w:rPr>
          <w:i/>
          <w:sz w:val="36"/>
          <w:szCs w:val="36"/>
        </w:rPr>
      </w:pPr>
      <w:r>
        <w:rPr>
          <w:sz w:val="36"/>
          <w:szCs w:val="36"/>
        </w:rPr>
        <w:lastRenderedPageBreak/>
        <w:t xml:space="preserve">Outcome 1:  </w:t>
      </w:r>
      <w:r>
        <w:rPr>
          <w:i/>
          <w:sz w:val="36"/>
          <w:szCs w:val="36"/>
        </w:rPr>
        <w:t>retention</w:t>
      </w:r>
    </w:p>
    <w:p w14:paraId="266F4513" w14:textId="77777777" w:rsidR="00C141F8" w:rsidRDefault="00C141F8" w:rsidP="00074E9E"/>
    <w:p w14:paraId="15B9A1CD" w14:textId="4B4A9275" w:rsidR="00C141F8" w:rsidRDefault="00C141F8" w:rsidP="00074E9E">
      <w:r>
        <w:t>(1) “</w:t>
      </w:r>
      <w:r w:rsidRPr="0064205D">
        <w:t>We</w:t>
      </w:r>
      <w:r>
        <w:t xml:space="preserve"> </w:t>
      </w:r>
      <w:r w:rsidRPr="0064205D">
        <w:t>will</w:t>
      </w:r>
      <w:r>
        <w:t xml:space="preserve"> </w:t>
      </w:r>
      <w:r w:rsidRPr="0064205D">
        <w:t>retain</w:t>
      </w:r>
      <w:r>
        <w:t xml:space="preserve"> </w:t>
      </w:r>
      <w:r w:rsidRPr="0064205D">
        <w:t>and</w:t>
      </w:r>
      <w:r>
        <w:t xml:space="preserve"> </w:t>
      </w:r>
      <w:r w:rsidRPr="0064205D">
        <w:t>graduate</w:t>
      </w:r>
      <w:r>
        <w:t xml:space="preserve"> </w:t>
      </w:r>
      <w:r w:rsidRPr="0064205D">
        <w:t>a</w:t>
      </w:r>
      <w:r>
        <w:t xml:space="preserve"> </w:t>
      </w:r>
      <w:r w:rsidRPr="0064205D">
        <w:t>greater</w:t>
      </w:r>
      <w:r>
        <w:t xml:space="preserve"> </w:t>
      </w:r>
      <w:r w:rsidRPr="0064205D">
        <w:t>percentage</w:t>
      </w:r>
      <w:r>
        <w:t xml:space="preserve"> </w:t>
      </w:r>
      <w:r w:rsidRPr="0064205D">
        <w:t>of the students that we enroll</w:t>
      </w:r>
      <w:r>
        <w:t>”</w:t>
      </w:r>
    </w:p>
    <w:p w14:paraId="06E174AA" w14:textId="77777777" w:rsidR="00C141F8" w:rsidRDefault="00C141F8" w:rsidP="00074E9E"/>
    <w:p w14:paraId="7181C303" w14:textId="77777777" w:rsidR="00BC626B" w:rsidRDefault="00BC626B" w:rsidP="00074E9E">
      <w:r>
        <w:t xml:space="preserve">(a) </w:t>
      </w:r>
      <w:r>
        <w:rPr>
          <w:i/>
        </w:rPr>
        <w:t xml:space="preserve">Standard for </w:t>
      </w:r>
      <w:r w:rsidRPr="00BC626B">
        <w:rPr>
          <w:i/>
        </w:rPr>
        <w:t>success</w:t>
      </w:r>
      <w:r>
        <w:t xml:space="preserve">  </w:t>
      </w:r>
    </w:p>
    <w:p w14:paraId="59CBC497" w14:textId="77777777" w:rsidR="00BC626B" w:rsidRDefault="00BC626B" w:rsidP="00074E9E"/>
    <w:p w14:paraId="7941B9EE" w14:textId="6E0462E0" w:rsidR="00BC626B" w:rsidRDefault="00BC626B" w:rsidP="00074E9E">
      <w:r>
        <w:t>Defining success for this outcome is relatively straightforward: the college and new core will be successful if the retention and graduation percentages for the classes entering since 2010 are greater than those for classes entering before 2010.</w:t>
      </w:r>
    </w:p>
    <w:p w14:paraId="530BFD47" w14:textId="77777777" w:rsidR="00BC626B" w:rsidRDefault="00BC626B" w:rsidP="00074E9E"/>
    <w:p w14:paraId="3F79D184" w14:textId="77777777" w:rsidR="00BC626B" w:rsidRDefault="00BC626B" w:rsidP="00074E9E">
      <w:pPr>
        <w:rPr>
          <w:i/>
        </w:rPr>
      </w:pPr>
      <w:r>
        <w:t xml:space="preserve">(b) </w:t>
      </w:r>
      <w:r>
        <w:rPr>
          <w:i/>
        </w:rPr>
        <w:t>Data collected</w:t>
      </w:r>
    </w:p>
    <w:p w14:paraId="038D2B88" w14:textId="77777777" w:rsidR="00BC626B" w:rsidRDefault="00BC626B" w:rsidP="00074E9E">
      <w:pPr>
        <w:rPr>
          <w:i/>
        </w:rPr>
      </w:pPr>
    </w:p>
    <w:p w14:paraId="612DC578" w14:textId="26DAD63E" w:rsidR="00C141F8" w:rsidRDefault="00C141F8" w:rsidP="00074E9E">
      <w:r w:rsidRPr="00BC626B">
        <w:t>This</w:t>
      </w:r>
      <w:r>
        <w:t xml:space="preserve"> outcome is one we can track using enr</w:t>
      </w:r>
      <w:r w:rsidR="000D63AC">
        <w:t>ollment data in the college’s</w:t>
      </w:r>
      <w:r>
        <w:t xml:space="preserve"> database</w:t>
      </w:r>
      <w:r w:rsidR="000D63AC">
        <w:t>s</w:t>
      </w:r>
      <w:r>
        <w:t xml:space="preserve">. Through </w:t>
      </w:r>
      <w:r w:rsidR="00DE3A68">
        <w:t>Herculean</w:t>
      </w:r>
      <w:r>
        <w:t xml:space="preserve"> data-wrangling effo</w:t>
      </w:r>
      <w:r w:rsidR="000D63AC">
        <w:t xml:space="preserve">rts by Eric </w:t>
      </w:r>
      <w:proofErr w:type="spellStart"/>
      <w:r w:rsidR="000D63AC">
        <w:t>Ditwiler</w:t>
      </w:r>
      <w:proofErr w:type="spellEnd"/>
      <w:r w:rsidR="000D63AC">
        <w:t xml:space="preserve">, we have </w:t>
      </w:r>
      <w:r>
        <w:t>access to the semester-by-semester dataset of students who joined HMC in cohort years from 2005-2011. Figure 1.1, below, presents the percentage of the incoming cohort remaining after each semester, along with the percentage to graduate. It is important to acknowledge that</w:t>
      </w:r>
      <w:r w:rsidR="000D63AC">
        <w:t xml:space="preserve">, within a particular semester, these data will change along with </w:t>
      </w:r>
      <w:r>
        <w:t>students’ enr</w:t>
      </w:r>
      <w:r w:rsidR="00DE3A68">
        <w:t xml:space="preserve">ollment status. </w:t>
      </w:r>
      <w:r w:rsidR="0032314F">
        <w:t xml:space="preserve">Figure 1.1's </w:t>
      </w:r>
      <w:r w:rsidR="00DE3A68">
        <w:t>retention</w:t>
      </w:r>
      <w:r w:rsidR="0032314F">
        <w:t xml:space="preserve"> data are a snapshot as of Aug. 20</w:t>
      </w:r>
      <w:r w:rsidR="005C4BCE">
        <w:t>, 2012:</w:t>
      </w:r>
    </w:p>
    <w:p w14:paraId="6FBBD7E6" w14:textId="77777777" w:rsidR="005C4BCE" w:rsidRDefault="005C4BCE" w:rsidP="00074E9E"/>
    <w:p w14:paraId="65373BCB" w14:textId="18C552C8" w:rsidR="005C4BCE" w:rsidRDefault="0059773E" w:rsidP="00074E9E">
      <w:r>
        <w:rPr>
          <w:noProof/>
        </w:rPr>
        <w:drawing>
          <wp:inline distT="0" distB="0" distL="0" distR="0" wp14:anchorId="650582B8" wp14:editId="5AE8E533">
            <wp:extent cx="5486400" cy="231711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0 at 4.08.11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317115"/>
                    </a:xfrm>
                    <a:prstGeom prst="rect">
                      <a:avLst/>
                    </a:prstGeom>
                  </pic:spPr>
                </pic:pic>
              </a:graphicData>
            </a:graphic>
          </wp:inline>
        </w:drawing>
      </w:r>
    </w:p>
    <w:p w14:paraId="2E8C1C0C" w14:textId="1984D72C" w:rsidR="005C4BCE" w:rsidRDefault="005C4BCE" w:rsidP="0059773E">
      <w:pPr>
        <w:jc w:val="center"/>
      </w:pPr>
      <w:r>
        <w:t xml:space="preserve">Figure 1.1:  The percentages of each year’s incoming cohort who remain after N semesters at Harvey Mudd College. </w:t>
      </w:r>
      <w:r w:rsidR="00AE2112">
        <w:t xml:space="preserve">Above, in gray, are the numbers of students from each cohort who enrolled for precisely N semesters. </w:t>
      </w:r>
      <w:r w:rsidR="00246874">
        <w:t xml:space="preserve">For example, 9 students among the 2005 cohort stayed enrolled at HMC for precisely 2 semesters; 94.4% of that cohort stayed enrolled at HMC for more than 2 semesters. </w:t>
      </w:r>
      <w:r>
        <w:t>Not all students are continuously enrolled; some ITR or leave f</w:t>
      </w:r>
      <w:r w:rsidR="00B9358C">
        <w:t>or non-academic reasons and</w:t>
      </w:r>
      <w:r w:rsidR="00026F09">
        <w:t xml:space="preserve"> return.</w:t>
      </w:r>
    </w:p>
    <w:p w14:paraId="306F243F" w14:textId="77777777" w:rsidR="005C4BCE" w:rsidRDefault="005C4BCE" w:rsidP="00074E9E"/>
    <w:p w14:paraId="32CE61A6" w14:textId="3CA65E96" w:rsidR="005C4BCE" w:rsidRDefault="003F52BA" w:rsidP="00074E9E">
      <w:r>
        <w:t xml:space="preserve">Relative to Figure 1.1's data, </w:t>
      </w:r>
      <w:r w:rsidR="005C4BCE">
        <w:t xml:space="preserve">we are early in the </w:t>
      </w:r>
      <w:proofErr w:type="gramStart"/>
      <w:r w:rsidR="00BB64CB">
        <w:t>roll-out</w:t>
      </w:r>
      <w:proofErr w:type="gramEnd"/>
      <w:r w:rsidR="00BB64CB">
        <w:t xml:space="preserve"> of the new </w:t>
      </w:r>
      <w:r w:rsidR="005C4BCE">
        <w:t>core</w:t>
      </w:r>
      <w:r w:rsidR="00BB64CB">
        <w:t xml:space="preserve">: </w:t>
      </w:r>
      <w:proofErr w:type="spellStart"/>
      <w:r w:rsidR="005C4BCE">
        <w:t>Mudders</w:t>
      </w:r>
      <w:proofErr w:type="spellEnd"/>
      <w:r w:rsidR="005C4BCE">
        <w:t xml:space="preserve"> who entered in 2010 and 2011 </w:t>
      </w:r>
      <w:r w:rsidR="00BB64CB">
        <w:t>experienced its full curriculum.</w:t>
      </w:r>
      <w:r w:rsidR="00ED51FB">
        <w:t xml:space="preserve"> Thus, graduation rates are not yet available for comparison. However, the retention</w:t>
      </w:r>
      <w:r w:rsidR="00F62524">
        <w:t xml:space="preserve"> data</w:t>
      </w:r>
      <w:r w:rsidR="00ED51FB">
        <w:t xml:space="preserve"> through the early semester</w:t>
      </w:r>
      <w:r w:rsidR="00F62524">
        <w:t>s</w:t>
      </w:r>
      <w:r w:rsidR="00ED51FB">
        <w:t xml:space="preserve"> </w:t>
      </w:r>
      <w:r w:rsidR="00F62524">
        <w:t>are</w:t>
      </w:r>
      <w:r w:rsidR="00ED51FB">
        <w:t xml:space="preserve"> available; thus far, the trends look promising</w:t>
      </w:r>
      <w:r w:rsidR="00246874">
        <w:t xml:space="preserve">, with six students </w:t>
      </w:r>
      <w:r w:rsidR="00246874">
        <w:lastRenderedPageBreak/>
        <w:t xml:space="preserve">departing in or after the first three terms among the 2010 cohort and </w:t>
      </w:r>
      <w:r w:rsidR="00CE068B">
        <w:t>two (so far) in the 2011 cohort – neither for academic performance reasons.</w:t>
      </w:r>
    </w:p>
    <w:p w14:paraId="395226C8" w14:textId="77777777" w:rsidR="00BC626B" w:rsidRDefault="00BC626B" w:rsidP="00074E9E"/>
    <w:p w14:paraId="1FA6A6CB" w14:textId="715426A9" w:rsidR="00BC626B" w:rsidRDefault="00BC626B" w:rsidP="00074E9E">
      <w:r>
        <w:t>In addition</w:t>
      </w:r>
      <w:r w:rsidR="00161F5B">
        <w:t xml:space="preserve">, Dean Jacobsen </w:t>
      </w:r>
      <w:r w:rsidR="00CE068B">
        <w:t xml:space="preserve">and Registrar Mark Ashley </w:t>
      </w:r>
      <w:r w:rsidR="00161F5B">
        <w:t>contributed a slightly different set of numbers related to student retention</w:t>
      </w:r>
      <w:r w:rsidR="00877648">
        <w:t>, including (</w:t>
      </w:r>
      <w:proofErr w:type="spellStart"/>
      <w:r w:rsidR="00877648">
        <w:t>i</w:t>
      </w:r>
      <w:proofErr w:type="spellEnd"/>
      <w:r w:rsidR="00877648">
        <w:t>)</w:t>
      </w:r>
      <w:r w:rsidR="00161F5B">
        <w:t xml:space="preserve"> </w:t>
      </w:r>
      <w:r w:rsidR="00877648">
        <w:t xml:space="preserve">the number of students on warning, (ii) the number of students on probation, and (iii) the number of students who </w:t>
      </w:r>
      <w:proofErr w:type="spellStart"/>
      <w:r w:rsidR="00877648">
        <w:t>ITR’ed</w:t>
      </w:r>
      <w:proofErr w:type="spellEnd"/>
      <w:r w:rsidR="00877648">
        <w:t>, i.e., were ineligible to re-register for their second semester. Th</w:t>
      </w:r>
      <w:r w:rsidR="00246874">
        <w:t>ese are summarized in Figure 1.2</w:t>
      </w:r>
      <w:r w:rsidR="002D0B08">
        <w:t>, summing across all three of these categories:</w:t>
      </w:r>
    </w:p>
    <w:p w14:paraId="1931664D" w14:textId="77777777" w:rsidR="00877648" w:rsidRDefault="00877648" w:rsidP="00074E9E"/>
    <w:p w14:paraId="68503295" w14:textId="649D946B" w:rsidR="00877648" w:rsidRDefault="00CE068B" w:rsidP="002D0B08">
      <w:pPr>
        <w:jc w:val="center"/>
      </w:pPr>
      <w:r>
        <w:rPr>
          <w:noProof/>
        </w:rPr>
        <w:drawing>
          <wp:inline distT="0" distB="0" distL="0" distR="0" wp14:anchorId="0C53C86E" wp14:editId="15E4FDC8">
            <wp:extent cx="3485345" cy="303878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0 at 12.07.14 PM.png"/>
                    <pic:cNvPicPr/>
                  </pic:nvPicPr>
                  <pic:blipFill>
                    <a:blip r:embed="rId9">
                      <a:extLst>
                        <a:ext uri="{28A0092B-C50C-407E-A947-70E740481C1C}">
                          <a14:useLocalDpi xmlns:a14="http://schemas.microsoft.com/office/drawing/2010/main" val="0"/>
                        </a:ext>
                      </a:extLst>
                    </a:blip>
                    <a:stretch>
                      <a:fillRect/>
                    </a:stretch>
                  </pic:blipFill>
                  <pic:spPr>
                    <a:xfrm>
                      <a:off x="0" y="0"/>
                      <a:ext cx="3486079" cy="3039425"/>
                    </a:xfrm>
                    <a:prstGeom prst="rect">
                      <a:avLst/>
                    </a:prstGeom>
                  </pic:spPr>
                </pic:pic>
              </a:graphicData>
            </a:graphic>
          </wp:inline>
        </w:drawing>
      </w:r>
    </w:p>
    <w:p w14:paraId="0F12C5DF" w14:textId="77777777" w:rsidR="00877648" w:rsidRDefault="00877648" w:rsidP="00074E9E"/>
    <w:p w14:paraId="67B16B4C" w14:textId="693BB455" w:rsidR="00877648" w:rsidRDefault="00246874" w:rsidP="00074E9E">
      <w:r>
        <w:t>Figure 1.2</w:t>
      </w:r>
      <w:r w:rsidR="00877648">
        <w:t xml:space="preserve">: Data on the academic status of each incoming class’s students after their first </w:t>
      </w:r>
      <w:r w:rsidR="0005589C">
        <w:t xml:space="preserve">two or three </w:t>
      </w:r>
      <w:r w:rsidR="00877648">
        <w:t>semester</w:t>
      </w:r>
      <w:r w:rsidR="0005589C">
        <w:t>s</w:t>
      </w:r>
      <w:r w:rsidR="00877648">
        <w:t xml:space="preserve"> </w:t>
      </w:r>
      <w:r w:rsidR="0005589C">
        <w:t>for</w:t>
      </w:r>
      <w:r>
        <w:t xml:space="preserve"> the cohorts entering 2005-2011, courtesy of Jon Jacobsen and the Office of the Dean of Academic Affairs.</w:t>
      </w:r>
    </w:p>
    <w:p w14:paraId="5E3DC777" w14:textId="77777777" w:rsidR="00877648" w:rsidRDefault="00877648" w:rsidP="00074E9E"/>
    <w:p w14:paraId="0319F6B4" w14:textId="22FE6B9A" w:rsidR="00877648" w:rsidRDefault="00877648" w:rsidP="00074E9E">
      <w:r>
        <w:t>Note that students opting to leave HMC for reasons other than academic difficulty</w:t>
      </w:r>
      <w:r w:rsidR="00DE3A68">
        <w:t xml:space="preserve"> would not show up in Figure 1.2</w:t>
      </w:r>
      <w:r>
        <w:t>’s data</w:t>
      </w:r>
      <w:r w:rsidR="00DE3A68">
        <w:t xml:space="preserve"> but would show up in Figure 1.1</w:t>
      </w:r>
      <w:r>
        <w:t>’s.</w:t>
      </w:r>
    </w:p>
    <w:p w14:paraId="708458A0" w14:textId="77777777" w:rsidR="002D0B08" w:rsidRDefault="002D0B08" w:rsidP="00074E9E"/>
    <w:p w14:paraId="2048F7B9" w14:textId="06ED7A6C" w:rsidR="002D0B08" w:rsidRDefault="002D0B08" w:rsidP="00074E9E">
      <w:r>
        <w:t>The above charts show that retention seems to be on a positive trend since the new core. In fact, a breakdown of the Dean of Academic Affairs data by situation (warning vs. probation vs. ITR) show that, in addition to absolute improvement in the numbers, the severity of the situations that do arise has lessened:</w:t>
      </w:r>
    </w:p>
    <w:p w14:paraId="1D8DBEA3" w14:textId="77777777" w:rsidR="002D0B08" w:rsidRDefault="002D0B08" w:rsidP="00074E9E"/>
    <w:p w14:paraId="61D72CAF" w14:textId="752C55CB" w:rsidR="002D0B08" w:rsidRDefault="00CE068B" w:rsidP="00074E9E">
      <w:r>
        <w:rPr>
          <w:noProof/>
        </w:rPr>
        <w:lastRenderedPageBreak/>
        <w:drawing>
          <wp:inline distT="0" distB="0" distL="0" distR="0" wp14:anchorId="40E43BCA" wp14:editId="593A6572">
            <wp:extent cx="5486400" cy="221424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0 at 12.07.45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214245"/>
                    </a:xfrm>
                    <a:prstGeom prst="rect">
                      <a:avLst/>
                    </a:prstGeom>
                  </pic:spPr>
                </pic:pic>
              </a:graphicData>
            </a:graphic>
          </wp:inline>
        </w:drawing>
      </w:r>
    </w:p>
    <w:p w14:paraId="343C4345" w14:textId="77777777" w:rsidR="002D0B08" w:rsidRDefault="002D0B08" w:rsidP="00074E9E"/>
    <w:p w14:paraId="5F7E383B" w14:textId="084015B7" w:rsidR="002D0B08" w:rsidRDefault="002D0B08" w:rsidP="00074E9E">
      <w:r>
        <w:t>Figure 1.3: This is a breakdown of Figure 1.2's data with each of the three academic situations reported separately: warning, probation, and ITR.</w:t>
      </w:r>
    </w:p>
    <w:p w14:paraId="1380FD7C" w14:textId="77777777" w:rsidR="00877648" w:rsidRDefault="00877648" w:rsidP="00074E9E"/>
    <w:p w14:paraId="5689368B" w14:textId="74481568" w:rsidR="00877648" w:rsidRDefault="00877648" w:rsidP="00074E9E">
      <w:pPr>
        <w:rPr>
          <w:i/>
        </w:rPr>
      </w:pPr>
      <w:r>
        <w:t xml:space="preserve">(c) </w:t>
      </w:r>
      <w:r>
        <w:rPr>
          <w:i/>
        </w:rPr>
        <w:t>Conclusions thus far</w:t>
      </w:r>
    </w:p>
    <w:p w14:paraId="733285E8" w14:textId="77777777" w:rsidR="00877648" w:rsidRDefault="00877648" w:rsidP="00074E9E">
      <w:pPr>
        <w:rPr>
          <w:i/>
        </w:rPr>
      </w:pPr>
    </w:p>
    <w:p w14:paraId="0C6A2800" w14:textId="0FDA3432" w:rsidR="00877648" w:rsidRDefault="00877648" w:rsidP="00074E9E">
      <w:r>
        <w:t>Certainly, it is too early to provide a definitive judgment on this outcome as of this writing. However, the trends in all of the data are positive, so “the outlook is good.”</w:t>
      </w:r>
      <w:r>
        <w:rPr>
          <w:rStyle w:val="FootnoteReference"/>
        </w:rPr>
        <w:footnoteReference w:id="4"/>
      </w:r>
      <w:r>
        <w:t xml:space="preserve"> </w:t>
      </w:r>
    </w:p>
    <w:p w14:paraId="41111258" w14:textId="77777777" w:rsidR="00877648" w:rsidRDefault="00877648" w:rsidP="00074E9E"/>
    <w:p w14:paraId="71D7BA3C" w14:textId="1E57F107" w:rsidR="00877648" w:rsidRPr="00877648" w:rsidRDefault="00877648" w:rsidP="00074E9E">
      <w:pPr>
        <w:rPr>
          <w:i/>
        </w:rPr>
      </w:pPr>
      <w:r>
        <w:t xml:space="preserve">(d) </w:t>
      </w:r>
      <w:r>
        <w:rPr>
          <w:i/>
        </w:rPr>
        <w:t>Future tracking and assessment</w:t>
      </w:r>
    </w:p>
    <w:p w14:paraId="7867C9BE" w14:textId="77777777" w:rsidR="00BB64CB" w:rsidRDefault="00BB64CB" w:rsidP="00074E9E"/>
    <w:p w14:paraId="29487D0D" w14:textId="77777777" w:rsidR="00877648" w:rsidRDefault="00877648" w:rsidP="00074E9E">
      <w:r>
        <w:t>This year’s assessment committee would encourage the yearly tracking of these two data sources:</w:t>
      </w:r>
    </w:p>
    <w:p w14:paraId="44025DE1" w14:textId="77777777" w:rsidR="00877648" w:rsidRDefault="00877648" w:rsidP="00877648">
      <w:pPr>
        <w:pStyle w:val="ListParagraph"/>
        <w:numPr>
          <w:ilvl w:val="0"/>
          <w:numId w:val="9"/>
        </w:numPr>
      </w:pPr>
      <w:r>
        <w:t>Semester-over-semester retention data from CX (Figures 1.1 and 1.2)</w:t>
      </w:r>
    </w:p>
    <w:p w14:paraId="1875407A" w14:textId="3185277D" w:rsidR="005C4BCE" w:rsidRDefault="00877648" w:rsidP="00877648">
      <w:pPr>
        <w:pStyle w:val="ListParagraph"/>
        <w:numPr>
          <w:ilvl w:val="0"/>
          <w:numId w:val="9"/>
        </w:numPr>
      </w:pPr>
      <w:r>
        <w:t xml:space="preserve">Semester-over-semester academic standing data (Figure 1.3) </w:t>
      </w:r>
    </w:p>
    <w:p w14:paraId="1B2FE36C" w14:textId="77777777" w:rsidR="00C141F8" w:rsidRDefault="00C141F8" w:rsidP="00074E9E"/>
    <w:p w14:paraId="12454F4A" w14:textId="3C619008" w:rsidR="00C141F8" w:rsidRDefault="00476C29" w:rsidP="00074E9E">
      <w:r>
        <w:t>Low-effort improvements to this assessment could come through</w:t>
      </w:r>
    </w:p>
    <w:p w14:paraId="05DF697D" w14:textId="38CD0E73" w:rsidR="00476C29" w:rsidRDefault="00476C29" w:rsidP="00476C29">
      <w:pPr>
        <w:pStyle w:val="ListParagraph"/>
        <w:numPr>
          <w:ilvl w:val="0"/>
          <w:numId w:val="10"/>
        </w:numPr>
      </w:pPr>
      <w:r>
        <w:t>Tracking more than the first semester of academic standing data</w:t>
      </w:r>
    </w:p>
    <w:p w14:paraId="07FF7FD6" w14:textId="77777777" w:rsidR="00C141F8" w:rsidRDefault="00C141F8" w:rsidP="00074E9E"/>
    <w:p w14:paraId="2DB03150" w14:textId="173E06B4" w:rsidR="00476C29" w:rsidRDefault="00476C29" w:rsidP="00074E9E">
      <w:r>
        <w:t>We look forward to seeing these trends e</w:t>
      </w:r>
      <w:r w:rsidR="00B7632D">
        <w:t>merge in the coming years.</w:t>
      </w:r>
    </w:p>
    <w:p w14:paraId="6FD7DFD3" w14:textId="77777777" w:rsidR="00C141F8" w:rsidRDefault="00C141F8" w:rsidP="00074E9E"/>
    <w:p w14:paraId="47B28C80" w14:textId="77777777" w:rsidR="00C141F8" w:rsidRDefault="00C141F8" w:rsidP="00074E9E"/>
    <w:p w14:paraId="410B6681" w14:textId="18C8BF55" w:rsidR="00E22EE2" w:rsidRDefault="00E22EE2">
      <w:r>
        <w:br w:type="page"/>
      </w:r>
    </w:p>
    <w:p w14:paraId="6860CEA2" w14:textId="77777777" w:rsidR="00E04FCB" w:rsidRDefault="00E04FCB" w:rsidP="00074E9E"/>
    <w:p w14:paraId="0CAA8E54" w14:textId="77777777" w:rsidR="00E04FCB" w:rsidRDefault="00E04FCB" w:rsidP="00074E9E"/>
    <w:p w14:paraId="010F3AEF" w14:textId="52973945" w:rsidR="00E04FCB" w:rsidRDefault="00E04FCB" w:rsidP="00E04FCB">
      <w:pPr>
        <w:rPr>
          <w:i/>
          <w:sz w:val="36"/>
          <w:szCs w:val="36"/>
        </w:rPr>
      </w:pPr>
      <w:r>
        <w:rPr>
          <w:sz w:val="36"/>
          <w:szCs w:val="36"/>
        </w:rPr>
        <w:t xml:space="preserve">Outcome 2:  </w:t>
      </w:r>
      <w:r>
        <w:rPr>
          <w:i/>
          <w:sz w:val="36"/>
          <w:szCs w:val="36"/>
        </w:rPr>
        <w:t>diversity</w:t>
      </w:r>
    </w:p>
    <w:p w14:paraId="0622D342" w14:textId="77777777" w:rsidR="00E04FCB" w:rsidRDefault="00E04FCB" w:rsidP="00074E9E"/>
    <w:p w14:paraId="19429D15" w14:textId="7A9CF4AF" w:rsidR="00396C29" w:rsidRDefault="00396C29" w:rsidP="00E04FCB">
      <w:r>
        <w:t>(2) “</w:t>
      </w:r>
      <w:r w:rsidRPr="0064205D">
        <w:t>We</w:t>
      </w:r>
      <w:r>
        <w:t xml:space="preserve"> </w:t>
      </w:r>
      <w:r w:rsidRPr="0064205D">
        <w:t>will</w:t>
      </w:r>
      <w:r>
        <w:t xml:space="preserve"> </w:t>
      </w:r>
      <w:r w:rsidRPr="0064205D">
        <w:t>attract,</w:t>
      </w:r>
      <w:r>
        <w:t xml:space="preserve"> </w:t>
      </w:r>
      <w:r w:rsidRPr="0064205D">
        <w:t>enroll,</w:t>
      </w:r>
      <w:r>
        <w:t xml:space="preserve"> </w:t>
      </w:r>
      <w:r w:rsidRPr="0064205D">
        <w:t>retain,</w:t>
      </w:r>
      <w:r>
        <w:t xml:space="preserve"> </w:t>
      </w:r>
      <w:r w:rsidRPr="0064205D">
        <w:t>and</w:t>
      </w:r>
      <w:r>
        <w:t xml:space="preserve"> </w:t>
      </w:r>
      <w:r w:rsidRPr="0064205D">
        <w:t>graduate</w:t>
      </w:r>
      <w:r>
        <w:t xml:space="preserve"> </w:t>
      </w:r>
      <w:r w:rsidRPr="0064205D">
        <w:t>a</w:t>
      </w:r>
      <w:r>
        <w:t xml:space="preserve"> </w:t>
      </w:r>
      <w:r w:rsidRPr="0064205D">
        <w:t>greater percentage of students who contribute to the diversity of the college, as measured by gender, ethnicity, and economic background</w:t>
      </w:r>
      <w:r>
        <w:t>”</w:t>
      </w:r>
    </w:p>
    <w:p w14:paraId="2B90DB10" w14:textId="77777777" w:rsidR="00396C29" w:rsidRDefault="00396C29" w:rsidP="00E04FCB"/>
    <w:p w14:paraId="03B6B7B8" w14:textId="77777777" w:rsidR="00E04FCB" w:rsidRDefault="00E04FCB" w:rsidP="00E04FCB">
      <w:r>
        <w:t xml:space="preserve">(a) </w:t>
      </w:r>
      <w:r>
        <w:rPr>
          <w:i/>
        </w:rPr>
        <w:t xml:space="preserve">Standard for </w:t>
      </w:r>
      <w:r w:rsidRPr="00BC626B">
        <w:rPr>
          <w:i/>
        </w:rPr>
        <w:t>success</w:t>
      </w:r>
      <w:r>
        <w:t xml:space="preserve">  </w:t>
      </w:r>
    </w:p>
    <w:p w14:paraId="13B2C059" w14:textId="77777777" w:rsidR="00E04FCB" w:rsidRDefault="00E04FCB" w:rsidP="00E04FCB"/>
    <w:p w14:paraId="6D68320F" w14:textId="5F7729D8" w:rsidR="00E04FCB" w:rsidRDefault="00F43E2F" w:rsidP="00E04FCB">
      <w:r>
        <w:t>Here, success is defined as in outcome 1</w:t>
      </w:r>
      <w:r w:rsidR="00E04FCB">
        <w:t xml:space="preserve">: the college and new core will be successful if the </w:t>
      </w:r>
      <w:r w:rsidR="00396C29">
        <w:t xml:space="preserve">enrollment, </w:t>
      </w:r>
      <w:r w:rsidR="00E04FCB">
        <w:t>retention</w:t>
      </w:r>
      <w:r w:rsidR="00396C29">
        <w:t>,</w:t>
      </w:r>
      <w:r w:rsidR="00E04FCB">
        <w:t xml:space="preserve"> and graduation percentages </w:t>
      </w:r>
      <w:r w:rsidR="00396C29">
        <w:t>of STEM-underrepresented groups</w:t>
      </w:r>
      <w:r w:rsidR="00E04FCB">
        <w:t xml:space="preserve"> </w:t>
      </w:r>
      <w:r w:rsidR="00396C29">
        <w:t xml:space="preserve">within </w:t>
      </w:r>
      <w:r w:rsidR="00E04FCB">
        <w:t>the classes enter</w:t>
      </w:r>
      <w:r>
        <w:t>ing at or after</w:t>
      </w:r>
      <w:r w:rsidR="00183799">
        <w:t>2010 are greater than those</w:t>
      </w:r>
      <w:r w:rsidR="00E04FCB">
        <w:t xml:space="preserve"> entering before 2010.</w:t>
      </w:r>
    </w:p>
    <w:p w14:paraId="03FE6852" w14:textId="77777777" w:rsidR="00F92298" w:rsidRDefault="00F92298" w:rsidP="00E04FCB"/>
    <w:p w14:paraId="51F4CD35" w14:textId="0F8A7BAE" w:rsidR="00F92298" w:rsidRPr="00F92298" w:rsidRDefault="00F92298" w:rsidP="00E04FCB">
      <w:pPr>
        <w:rPr>
          <w:i/>
        </w:rPr>
      </w:pPr>
      <w:r>
        <w:t xml:space="preserve">(b) </w:t>
      </w:r>
      <w:r>
        <w:rPr>
          <w:i/>
        </w:rPr>
        <w:t>Data collected</w:t>
      </w:r>
    </w:p>
    <w:p w14:paraId="4A128244" w14:textId="77777777" w:rsidR="00396C29" w:rsidRDefault="00396C29" w:rsidP="00E04FCB"/>
    <w:p w14:paraId="13E92B86" w14:textId="4076FF75" w:rsidR="00CE068B" w:rsidRDefault="00396C29" w:rsidP="00E04FCB">
      <w:r>
        <w:t>For this report we use t</w:t>
      </w:r>
      <w:r w:rsidR="00DE3A68">
        <w:t xml:space="preserve">he same data as shown in Figure 1.1, </w:t>
      </w:r>
      <w:r>
        <w:t>now separated out by</w:t>
      </w:r>
      <w:r w:rsidR="00CE068B">
        <w:t xml:space="preserve"> </w:t>
      </w:r>
      <w:r>
        <w:t xml:space="preserve">gender and </w:t>
      </w:r>
      <w:r w:rsidR="00DE3A68">
        <w:t>Figure 2.1</w:t>
      </w:r>
      <w:r w:rsidR="00F43E2F">
        <w:t>’s</w:t>
      </w:r>
      <w:r>
        <w:t xml:space="preserve"> </w:t>
      </w:r>
      <w:r w:rsidR="00DE3A68">
        <w:t>definition of STEM-underrepresented racial/ethnic</w:t>
      </w:r>
      <w:r w:rsidR="00235808">
        <w:t xml:space="preserve"> categories.</w:t>
      </w:r>
      <w:r w:rsidR="00052A54">
        <w:t xml:space="preserve"> </w:t>
      </w:r>
      <w:r w:rsidR="00CE068B">
        <w:t xml:space="preserve">We do acknowledge that these data were collected one semester earlier than those of Figure 1.1 and, with permission of the FEC, are reported as such. </w:t>
      </w:r>
    </w:p>
    <w:p w14:paraId="4B7ED513" w14:textId="24D18441" w:rsidR="000B5AFA" w:rsidRDefault="00C56263" w:rsidP="002D0B08">
      <w:pPr>
        <w:jc w:val="center"/>
      </w:pPr>
      <w:r>
        <w:rPr>
          <w:noProof/>
        </w:rPr>
        <w:drawing>
          <wp:inline distT="0" distB="0" distL="0" distR="0" wp14:anchorId="14CB8516" wp14:editId="4B190859">
            <wp:extent cx="3997280" cy="2073126"/>
            <wp:effectExtent l="0" t="0" r="0" b="1016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0 at 3.32.39 PM.png"/>
                    <pic:cNvPicPr/>
                  </pic:nvPicPr>
                  <pic:blipFill>
                    <a:blip r:embed="rId11">
                      <a:extLst>
                        <a:ext uri="{28A0092B-C50C-407E-A947-70E740481C1C}">
                          <a14:useLocalDpi xmlns:a14="http://schemas.microsoft.com/office/drawing/2010/main" val="0"/>
                        </a:ext>
                      </a:extLst>
                    </a:blip>
                    <a:stretch>
                      <a:fillRect/>
                    </a:stretch>
                  </pic:blipFill>
                  <pic:spPr>
                    <a:xfrm>
                      <a:off x="0" y="0"/>
                      <a:ext cx="3997280" cy="2073126"/>
                    </a:xfrm>
                    <a:prstGeom prst="rect">
                      <a:avLst/>
                    </a:prstGeom>
                  </pic:spPr>
                </pic:pic>
              </a:graphicData>
            </a:graphic>
          </wp:inline>
        </w:drawing>
      </w:r>
    </w:p>
    <w:p w14:paraId="489C7D10" w14:textId="1A621973" w:rsidR="00DF3998" w:rsidRDefault="000B5AFA" w:rsidP="00C56263">
      <w:pPr>
        <w:jc w:val="center"/>
      </w:pPr>
      <w:r>
        <w:t>Figure 2.1</w:t>
      </w:r>
      <w:proofErr w:type="gramStart"/>
      <w:r>
        <w:t>:   The</w:t>
      </w:r>
      <w:proofErr w:type="gramEnd"/>
      <w:r>
        <w:t xml:space="preserve"> racial/ethic categories maintained by HMC’s data-collection resources, along with whether each one is considered part of the STEM-underrepresented aggregate shown in Figure 2.3’s data.</w:t>
      </w:r>
    </w:p>
    <w:p w14:paraId="5867F04D" w14:textId="77777777" w:rsidR="006B583D" w:rsidRDefault="006B583D" w:rsidP="008C71F6"/>
    <w:p w14:paraId="532E6667" w14:textId="77777777" w:rsidR="009C0371" w:rsidRDefault="009C0371" w:rsidP="009C0371">
      <w:r>
        <w:t>Figure 2.1’s categories are far from comprehensive, but they are those handled by HMC’s current data-collection resources. In addition, we note that students choose the category into which they are placed. Those choices can and do change; we have not attempted to track those changes over time; rather, the set of figures below are snapshots of the categorizations that students gave themselves as of February 16, 2012.</w:t>
      </w:r>
    </w:p>
    <w:p w14:paraId="6D14D4A3" w14:textId="77777777" w:rsidR="009C0371" w:rsidRDefault="009C0371" w:rsidP="008C71F6"/>
    <w:p w14:paraId="12193BB9" w14:textId="77777777" w:rsidR="009C0371" w:rsidRDefault="009C0371" w:rsidP="008C71F6"/>
    <w:p w14:paraId="4BE66E4B" w14:textId="5BD67384" w:rsidR="008C71F6" w:rsidRDefault="000B5AFA" w:rsidP="008C71F6">
      <w:r>
        <w:lastRenderedPageBreak/>
        <w:t>Figure 2.3 shows the retention statistics for women in HMC’s most recent seven cohorts; Figure 2.2 shows the enrollment statistics across these cohorts among HMC’s most recent sev</w:t>
      </w:r>
      <w:r w:rsidR="002D0B08">
        <w:t>en entering classes. Figures 2.4 and 2.5</w:t>
      </w:r>
      <w:r>
        <w:t xml:space="preserve"> show the </w:t>
      </w:r>
      <w:r w:rsidR="002D0B08">
        <w:t xml:space="preserve">enrollment and </w:t>
      </w:r>
      <w:r>
        <w:t xml:space="preserve">retention statistics for STEM-underrepresented students in that same span. </w:t>
      </w:r>
    </w:p>
    <w:p w14:paraId="1322352C" w14:textId="77777777" w:rsidR="008C71F6" w:rsidRDefault="008C71F6" w:rsidP="008C71F6"/>
    <w:p w14:paraId="012E22E3" w14:textId="05D3945B" w:rsidR="00F92298" w:rsidRDefault="002D0B08" w:rsidP="008C71F6">
      <w:r>
        <w:rPr>
          <w:noProof/>
        </w:rPr>
        <w:drawing>
          <wp:inline distT="0" distB="0" distL="0" distR="0" wp14:anchorId="20EF29D2" wp14:editId="334EB1A4">
            <wp:extent cx="5486400" cy="134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_1.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341755"/>
                    </a:xfrm>
                    <a:prstGeom prst="rect">
                      <a:avLst/>
                    </a:prstGeom>
                  </pic:spPr>
                </pic:pic>
              </a:graphicData>
            </a:graphic>
          </wp:inline>
        </w:drawing>
      </w:r>
    </w:p>
    <w:p w14:paraId="563982C8" w14:textId="220EF05D" w:rsidR="008C71F6" w:rsidRDefault="008C71F6" w:rsidP="008C71F6">
      <w:r>
        <w:t>Figure 2</w:t>
      </w:r>
      <w:r w:rsidR="000B5AFA">
        <w:t>.2</w:t>
      </w:r>
      <w:proofErr w:type="gramStart"/>
      <w:r w:rsidR="00F92298">
        <w:t>:</w:t>
      </w:r>
      <w:r w:rsidR="000B5AFA">
        <w:t xml:space="preserve">   The</w:t>
      </w:r>
      <w:proofErr w:type="gramEnd"/>
      <w:r w:rsidR="000B5AFA">
        <w:t xml:space="preserve"> numbers and percentages of women and </w:t>
      </w:r>
      <w:r w:rsidR="002D0B08">
        <w:t xml:space="preserve"> men </w:t>
      </w:r>
      <w:r w:rsidR="000B5AFA">
        <w:t>who enrolled in the most recent seven incoming HMC classes.</w:t>
      </w:r>
    </w:p>
    <w:p w14:paraId="06A37E2A" w14:textId="77777777" w:rsidR="000B5AFA" w:rsidRDefault="000B5AFA" w:rsidP="008C71F6"/>
    <w:p w14:paraId="6D01B6D1" w14:textId="32720F49" w:rsidR="002D0B08" w:rsidRDefault="002D0B08" w:rsidP="008C71F6">
      <w:r>
        <w:rPr>
          <w:noProof/>
        </w:rPr>
        <w:drawing>
          <wp:inline distT="0" distB="0" distL="0" distR="0" wp14:anchorId="5CC12DC6" wp14:editId="52B6244C">
            <wp:extent cx="5486400" cy="25546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_2.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554605"/>
                    </a:xfrm>
                    <a:prstGeom prst="rect">
                      <a:avLst/>
                    </a:prstGeom>
                  </pic:spPr>
                </pic:pic>
              </a:graphicData>
            </a:graphic>
          </wp:inline>
        </w:drawing>
      </w:r>
    </w:p>
    <w:p w14:paraId="30E79DCC" w14:textId="77777777" w:rsidR="000B5AFA" w:rsidRDefault="000B5AFA" w:rsidP="008C71F6"/>
    <w:p w14:paraId="409D576D" w14:textId="4BF28283" w:rsidR="000B5AFA" w:rsidRDefault="000B5AFA" w:rsidP="008C71F6">
      <w:r>
        <w:t>Figure 2.3</w:t>
      </w:r>
      <w:proofErr w:type="gramStart"/>
      <w:r>
        <w:t>:   The</w:t>
      </w:r>
      <w:proofErr w:type="gramEnd"/>
      <w:r>
        <w:t xml:space="preserve"> retention statistics for women across seven years.</w:t>
      </w:r>
    </w:p>
    <w:p w14:paraId="77E639C0" w14:textId="77777777" w:rsidR="000B5AFA" w:rsidRDefault="000B5AFA" w:rsidP="008C71F6"/>
    <w:p w14:paraId="309B4DEE" w14:textId="6FC8F64E" w:rsidR="002D0B08" w:rsidRDefault="002D0B08" w:rsidP="008C71F6">
      <w:r>
        <w:rPr>
          <w:noProof/>
        </w:rPr>
        <w:drawing>
          <wp:inline distT="0" distB="0" distL="0" distR="0" wp14:anchorId="0B9DF152" wp14:editId="315D67BD">
            <wp:extent cx="5486400" cy="1304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_3.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1304290"/>
                    </a:xfrm>
                    <a:prstGeom prst="rect">
                      <a:avLst/>
                    </a:prstGeom>
                  </pic:spPr>
                </pic:pic>
              </a:graphicData>
            </a:graphic>
          </wp:inline>
        </w:drawing>
      </w:r>
    </w:p>
    <w:p w14:paraId="3227F4C1" w14:textId="77777777" w:rsidR="002D0B08" w:rsidRDefault="002D0B08" w:rsidP="008C71F6"/>
    <w:p w14:paraId="1901C89C" w14:textId="7C6D5EA5" w:rsidR="002D0B08" w:rsidRDefault="002D0B08" w:rsidP="002D0B08">
      <w:r>
        <w:t>Figure 2.4</w:t>
      </w:r>
      <w:proofErr w:type="gramStart"/>
      <w:r>
        <w:t>:   The</w:t>
      </w:r>
      <w:proofErr w:type="gramEnd"/>
      <w:r>
        <w:t xml:space="preserve"> numbers and percentages of STEM-underrepresented and other students who enrolled in the most recent seven incoming HMC classes.</w:t>
      </w:r>
    </w:p>
    <w:p w14:paraId="0AD4D32F" w14:textId="77777777" w:rsidR="002D0B08" w:rsidRDefault="002D0B08" w:rsidP="002D0B08"/>
    <w:p w14:paraId="21B673A3" w14:textId="77EC2506" w:rsidR="002D0B08" w:rsidRDefault="002D0B08" w:rsidP="002D0B08">
      <w:r>
        <w:rPr>
          <w:noProof/>
        </w:rPr>
        <w:lastRenderedPageBreak/>
        <w:drawing>
          <wp:inline distT="0" distB="0" distL="0" distR="0" wp14:anchorId="3955458D" wp14:editId="1C365A26">
            <wp:extent cx="5486400" cy="26371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_4.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637155"/>
                    </a:xfrm>
                    <a:prstGeom prst="rect">
                      <a:avLst/>
                    </a:prstGeom>
                  </pic:spPr>
                </pic:pic>
              </a:graphicData>
            </a:graphic>
          </wp:inline>
        </w:drawing>
      </w:r>
    </w:p>
    <w:p w14:paraId="41E56934" w14:textId="77777777" w:rsidR="002D0B08" w:rsidRDefault="002D0B08" w:rsidP="008C71F6"/>
    <w:p w14:paraId="65D47752" w14:textId="0D0FD8EF" w:rsidR="000B5AFA" w:rsidRDefault="002D0B08" w:rsidP="008C71F6">
      <w:r>
        <w:t>Figure 2.5</w:t>
      </w:r>
      <w:proofErr w:type="gramStart"/>
      <w:r w:rsidR="000B5AFA">
        <w:t>:   The</w:t>
      </w:r>
      <w:proofErr w:type="gramEnd"/>
      <w:r w:rsidR="000B5AFA">
        <w:t xml:space="preserve"> retention statistics for STEM-underrepresented </w:t>
      </w:r>
      <w:r>
        <w:t>(</w:t>
      </w:r>
      <w:r>
        <w:rPr>
          <w:i/>
        </w:rPr>
        <w:t>STEM-u</w:t>
      </w:r>
      <w:r w:rsidRPr="002D0B08">
        <w:t xml:space="preserve">) </w:t>
      </w:r>
      <w:r w:rsidR="000B5AFA">
        <w:t>students across seven years.</w:t>
      </w:r>
    </w:p>
    <w:p w14:paraId="1F4ABBF3" w14:textId="77777777" w:rsidR="00396C29" w:rsidRDefault="00396C29" w:rsidP="00E04FCB"/>
    <w:p w14:paraId="09477713" w14:textId="1B76CE10" w:rsidR="00396C29" w:rsidRDefault="00396C29" w:rsidP="00E04FCB">
      <w:r>
        <w:t xml:space="preserve">In addition, Eric </w:t>
      </w:r>
      <w:proofErr w:type="spellStart"/>
      <w:r>
        <w:t>Ditwiler</w:t>
      </w:r>
      <w:proofErr w:type="spellEnd"/>
      <w:r>
        <w:t xml:space="preserve"> and </w:t>
      </w:r>
      <w:proofErr w:type="spellStart"/>
      <w:r>
        <w:t>Gilma</w:t>
      </w:r>
      <w:proofErr w:type="spellEnd"/>
      <w:r>
        <w:t xml:space="preserve"> Lopez were able to obtain a rich dataset on the incomes of students’ families. Because this data arrived relatively late in the writing of this report – and because of its sensitivity -- the assessment committee opted to break down</w:t>
      </w:r>
      <w:r w:rsidR="00DF3998">
        <w:t xml:space="preserve"> the enrollment and retention in three categories:</w:t>
      </w:r>
    </w:p>
    <w:p w14:paraId="792F0243" w14:textId="4C525000" w:rsidR="00DF3998" w:rsidRDefault="00DF3998" w:rsidP="00DF3998">
      <w:pPr>
        <w:pStyle w:val="ListParagraph"/>
        <w:numPr>
          <w:ilvl w:val="0"/>
          <w:numId w:val="11"/>
        </w:numPr>
      </w:pPr>
      <w:r>
        <w:t>Students at or under the 2012 U.S. poverty threshold for a family of 4.5, which is $25,000 of family income</w:t>
      </w:r>
      <w:r w:rsidR="006B583D">
        <w:rPr>
          <w:rStyle w:val="FootnoteReference"/>
        </w:rPr>
        <w:footnoteReference w:id="5"/>
      </w:r>
    </w:p>
    <w:p w14:paraId="1CA6A72A" w14:textId="40754755" w:rsidR="00DF3998" w:rsidRDefault="00DF3998" w:rsidP="00DF3998">
      <w:pPr>
        <w:pStyle w:val="ListParagraph"/>
        <w:numPr>
          <w:ilvl w:val="0"/>
          <w:numId w:val="11"/>
        </w:numPr>
      </w:pPr>
      <w:r>
        <w:t>Students at or under four times the previous threshold, which is $100,000 of family income</w:t>
      </w:r>
    </w:p>
    <w:p w14:paraId="65C48D80" w14:textId="6C0C2C6F" w:rsidR="00DF3998" w:rsidRDefault="00DF3998" w:rsidP="00DF3998">
      <w:pPr>
        <w:pStyle w:val="ListParagraph"/>
        <w:numPr>
          <w:ilvl w:val="0"/>
          <w:numId w:val="11"/>
        </w:numPr>
      </w:pPr>
      <w:r>
        <w:t>Students over that amount of family income.</w:t>
      </w:r>
    </w:p>
    <w:p w14:paraId="6E3E6DEE" w14:textId="77777777" w:rsidR="00DF3998" w:rsidRDefault="00DF3998" w:rsidP="00DF3998"/>
    <w:p w14:paraId="5155696D" w14:textId="1BB7563E" w:rsidR="00E04FCB" w:rsidRDefault="000B5AFA" w:rsidP="00074E9E">
      <w:r>
        <w:t>Figure 2.</w:t>
      </w:r>
      <w:r w:rsidR="002D0B08">
        <w:t>6</w:t>
      </w:r>
      <w:r w:rsidR="006C41D8">
        <w:t xml:space="preserve"> captures the differences among these three groups:</w:t>
      </w:r>
    </w:p>
    <w:p w14:paraId="4328B046" w14:textId="77777777" w:rsidR="006C41D8" w:rsidRDefault="006C41D8" w:rsidP="00074E9E"/>
    <w:p w14:paraId="5AC59A6B" w14:textId="34F6863D" w:rsidR="000B5AFA" w:rsidRPr="002D0B08" w:rsidRDefault="000B5AFA" w:rsidP="002D0B08">
      <w:pPr>
        <w:jc w:val="center"/>
        <w:rPr>
          <w:b/>
          <w:i/>
        </w:rPr>
      </w:pPr>
      <w:r w:rsidRPr="002D0B08">
        <w:rPr>
          <w:b/>
          <w:i/>
        </w:rPr>
        <w:t>This data may be tricky to get, but I think that – at least in practice – it will be possible. Is this a reasonable summary or should we do something else?</w:t>
      </w:r>
    </w:p>
    <w:p w14:paraId="69C1E39E" w14:textId="77777777" w:rsidR="000B5AFA" w:rsidRDefault="000B5AFA" w:rsidP="00074E9E"/>
    <w:p w14:paraId="7C5B6AE2" w14:textId="7CBBA2D7" w:rsidR="006C41D8" w:rsidRDefault="000B5AFA" w:rsidP="00074E9E">
      <w:r>
        <w:t>Figure 2.</w:t>
      </w:r>
      <w:r w:rsidR="002D0B08">
        <w:t>6</w:t>
      </w:r>
      <w:r w:rsidR="006C41D8">
        <w:t>: The enrollment and early-semester</w:t>
      </w:r>
      <w:r>
        <w:t xml:space="preserve"> retention statistics for students in the three family-income categories described above.</w:t>
      </w:r>
      <w:r w:rsidR="006C41D8">
        <w:t xml:space="preserve"> </w:t>
      </w:r>
    </w:p>
    <w:p w14:paraId="3661F1D5" w14:textId="77777777" w:rsidR="00F92298" w:rsidRDefault="00F92298" w:rsidP="00074E9E"/>
    <w:p w14:paraId="71B1B145" w14:textId="77777777" w:rsidR="00F92298" w:rsidRDefault="00F92298" w:rsidP="00F92298">
      <w:pPr>
        <w:rPr>
          <w:i/>
        </w:rPr>
      </w:pPr>
      <w:r>
        <w:t xml:space="preserve">(c) </w:t>
      </w:r>
      <w:r>
        <w:rPr>
          <w:i/>
        </w:rPr>
        <w:t>Conclusions thus far</w:t>
      </w:r>
    </w:p>
    <w:p w14:paraId="48EA9A61" w14:textId="77777777" w:rsidR="00F92298" w:rsidRDefault="00F92298" w:rsidP="00F92298">
      <w:pPr>
        <w:rPr>
          <w:i/>
        </w:rPr>
      </w:pPr>
    </w:p>
    <w:p w14:paraId="66875AC2" w14:textId="713E0EC8" w:rsidR="00F92298" w:rsidRDefault="00F92298" w:rsidP="00F92298">
      <w:r>
        <w:t xml:space="preserve">The data show promising signs in some of the categories examines, e.g., SOMETHING and SOMETHING. However, they also demonstrate that for other STEM-underrepresented groups participation in the HMC community is either not improving or worsening, e.g., SOMETHING and SOMETHING. Thus, this outcome is </w:t>
      </w:r>
      <w:r>
        <w:lastRenderedPageBreak/>
        <w:t xml:space="preserve">not only necessarily incomplete because no new-cores students have yet graduated, but even the current trends are a mixture of failures and successes. </w:t>
      </w:r>
    </w:p>
    <w:p w14:paraId="56F41E30" w14:textId="77777777" w:rsidR="00F92298" w:rsidRDefault="00F92298" w:rsidP="00F92298"/>
    <w:p w14:paraId="4F4B6603" w14:textId="77777777" w:rsidR="00F92298" w:rsidRPr="00877648" w:rsidRDefault="00F92298" w:rsidP="00F92298">
      <w:pPr>
        <w:rPr>
          <w:i/>
        </w:rPr>
      </w:pPr>
      <w:r>
        <w:t xml:space="preserve">(d) </w:t>
      </w:r>
      <w:r>
        <w:rPr>
          <w:i/>
        </w:rPr>
        <w:t>Future tracking and assessment</w:t>
      </w:r>
    </w:p>
    <w:p w14:paraId="1A9568B8" w14:textId="77777777" w:rsidR="00F92298" w:rsidRDefault="00F92298" w:rsidP="00F92298"/>
    <w:p w14:paraId="6E3701C2" w14:textId="129CAEB6" w:rsidR="00E22EE2" w:rsidRDefault="00F92298" w:rsidP="00F92298">
      <w:r>
        <w:t xml:space="preserve">This year’s assessment committee would encourage the yearly tracking of the same data as listed under outcome #1, as it supports the data reported here in outcome #2. This is one outcome for which the institution needs to </w:t>
      </w:r>
      <w:r w:rsidR="006B583D">
        <w:t xml:space="preserve">deliberately </w:t>
      </w:r>
      <w:r>
        <w:t xml:space="preserve">balance assessment feasibility </w:t>
      </w:r>
      <w:r w:rsidR="006B583D">
        <w:t>against curiosity. For example, w</w:t>
      </w:r>
      <w:r>
        <w:t xml:space="preserve">e recognize that </w:t>
      </w:r>
      <w:r w:rsidR="006B583D">
        <w:t xml:space="preserve">this year’s assessment committee has failed to run </w:t>
      </w:r>
      <w:r>
        <w:t xml:space="preserve">a finer-grained analysis of the economic data </w:t>
      </w:r>
      <w:r w:rsidR="006B583D">
        <w:t xml:space="preserve">– and that such an analysis </w:t>
      </w:r>
      <w:r>
        <w:t xml:space="preserve">might </w:t>
      </w:r>
      <w:r w:rsidR="006B583D">
        <w:t xml:space="preserve">well </w:t>
      </w:r>
      <w:r>
        <w:t xml:space="preserve">be of interest to the community, </w:t>
      </w:r>
      <w:r w:rsidR="006B583D">
        <w:t>as long as</w:t>
      </w:r>
      <w:r>
        <w:t xml:space="preserve"> it could be done in a way that does not compromise students’ privacy. </w:t>
      </w:r>
      <w:r w:rsidR="006B583D">
        <w:t>In addition</w:t>
      </w:r>
      <w:r>
        <w:t>, we acknowledge that there are many other ways in which HMC students define themselves in relati</w:t>
      </w:r>
      <w:r w:rsidR="000B5AFA">
        <w:t>on to those around them. Such a</w:t>
      </w:r>
      <w:r>
        <w:t xml:space="preserve">dditional identity criteria could </w:t>
      </w:r>
      <w:r w:rsidR="006B583D">
        <w:t xml:space="preserve">certainly </w:t>
      </w:r>
      <w:r>
        <w:t>be part of future investigations</w:t>
      </w:r>
      <w:r w:rsidR="006B583D">
        <w:t>.</w:t>
      </w:r>
      <w:r w:rsidR="000B5AFA">
        <w:t xml:space="preserve"> We </w:t>
      </w:r>
      <w:r w:rsidR="00F05466">
        <w:t>e</w:t>
      </w:r>
      <w:r w:rsidR="00C939DA">
        <w:t>nc</w:t>
      </w:r>
      <w:r w:rsidR="00F05466">
        <w:t xml:space="preserve">ourage </w:t>
      </w:r>
      <w:r w:rsidR="000B5AFA">
        <w:t xml:space="preserve">future assessment committees </w:t>
      </w:r>
      <w:r w:rsidR="00F05466">
        <w:t xml:space="preserve">to follow the FEC's, DOF's, and the institution's </w:t>
      </w:r>
      <w:r w:rsidR="000B5AFA">
        <w:t xml:space="preserve">lead in these </w:t>
      </w:r>
      <w:r w:rsidR="00A2337C">
        <w:t>pursuits.</w:t>
      </w:r>
    </w:p>
    <w:p w14:paraId="0D3E83D0" w14:textId="77777777" w:rsidR="00620665" w:rsidRDefault="00620665" w:rsidP="00F92298"/>
    <w:p w14:paraId="325376A4" w14:textId="77777777" w:rsidR="00620665" w:rsidRDefault="00620665" w:rsidP="00F92298"/>
    <w:p w14:paraId="46FB2E45" w14:textId="62A6DB6A" w:rsidR="00620665" w:rsidRDefault="00620665">
      <w:r>
        <w:br w:type="page"/>
      </w:r>
    </w:p>
    <w:p w14:paraId="27A8C851" w14:textId="5E7F5160" w:rsidR="00FF6CD6" w:rsidRDefault="00FF6CD6" w:rsidP="00FF6CD6">
      <w:pPr>
        <w:rPr>
          <w:i/>
          <w:sz w:val="36"/>
          <w:szCs w:val="36"/>
        </w:rPr>
      </w:pPr>
      <w:r>
        <w:rPr>
          <w:sz w:val="36"/>
          <w:szCs w:val="36"/>
        </w:rPr>
        <w:lastRenderedPageBreak/>
        <w:t xml:space="preserve">Outcome 3:  </w:t>
      </w:r>
      <w:r>
        <w:rPr>
          <w:i/>
          <w:sz w:val="36"/>
          <w:szCs w:val="36"/>
        </w:rPr>
        <w:t>language study</w:t>
      </w:r>
    </w:p>
    <w:p w14:paraId="111989EB" w14:textId="77777777" w:rsidR="00FF6CD6" w:rsidRDefault="00FF6CD6" w:rsidP="00FF6CD6"/>
    <w:p w14:paraId="1BCCC295" w14:textId="1FF7B4CD" w:rsidR="00FF6CD6" w:rsidRDefault="00FF6CD6" w:rsidP="00FF6CD6">
      <w:r>
        <w:t>(3) “T</w:t>
      </w:r>
      <w:r w:rsidRPr="00DA0A0C">
        <w:t>he</w:t>
      </w:r>
      <w:r>
        <w:t xml:space="preserve"> </w:t>
      </w:r>
      <w:r w:rsidRPr="00DA0A0C">
        <w:t>numbers</w:t>
      </w:r>
      <w:r>
        <w:t xml:space="preserve"> </w:t>
      </w:r>
      <w:r w:rsidRPr="00DA0A0C">
        <w:t>of</w:t>
      </w:r>
      <w:r>
        <w:t xml:space="preserve"> </w:t>
      </w:r>
      <w:r w:rsidRPr="00DA0A0C">
        <w:t>students</w:t>
      </w:r>
      <w:r>
        <w:t xml:space="preserve"> </w:t>
      </w:r>
      <w:r w:rsidRPr="00DA0A0C">
        <w:t>participating</w:t>
      </w:r>
      <w:r>
        <w:t xml:space="preserve"> </w:t>
      </w:r>
      <w:r w:rsidRPr="00DA0A0C">
        <w:t>in</w:t>
      </w:r>
      <w:r>
        <w:t xml:space="preserve"> </w:t>
      </w:r>
      <w:r w:rsidRPr="00DA0A0C">
        <w:t>language study during their first year will increase</w:t>
      </w:r>
      <w:r>
        <w:t>”</w:t>
      </w:r>
    </w:p>
    <w:p w14:paraId="1951892D" w14:textId="77777777" w:rsidR="00FF6CD6" w:rsidRDefault="00FF6CD6" w:rsidP="00FF6CD6"/>
    <w:p w14:paraId="68083BEB" w14:textId="77777777" w:rsidR="00FF6CD6" w:rsidRDefault="00FF6CD6" w:rsidP="00FF6CD6">
      <w:r>
        <w:t xml:space="preserve">(a) </w:t>
      </w:r>
      <w:r>
        <w:rPr>
          <w:i/>
        </w:rPr>
        <w:t xml:space="preserve">Standard for </w:t>
      </w:r>
      <w:r w:rsidRPr="00BC626B">
        <w:rPr>
          <w:i/>
        </w:rPr>
        <w:t>success</w:t>
      </w:r>
      <w:r>
        <w:t xml:space="preserve">  </w:t>
      </w:r>
    </w:p>
    <w:p w14:paraId="1EEF8588" w14:textId="77777777" w:rsidR="00FF6CD6" w:rsidRDefault="00FF6CD6" w:rsidP="00FF6CD6"/>
    <w:p w14:paraId="65E2801B" w14:textId="640AC5E0" w:rsidR="00FF6CD6" w:rsidRDefault="00FF6CD6" w:rsidP="00FF6CD6">
      <w:r>
        <w:t xml:space="preserve">Like the retention and </w:t>
      </w:r>
      <w:r w:rsidR="001813E9">
        <w:t>enrollment</w:t>
      </w:r>
      <w:r>
        <w:t xml:space="preserve"> outcomes, success for this outcome is relative and thus straightforward: the college and new core will be successful if the </w:t>
      </w:r>
      <w:r w:rsidR="001813E9">
        <w:t>number of first-year students participating in language study increases from old- to new-core</w:t>
      </w:r>
      <w:r>
        <w:t xml:space="preserve"> </w:t>
      </w:r>
      <w:r w:rsidR="001813E9">
        <w:t>cohorts.</w:t>
      </w:r>
    </w:p>
    <w:p w14:paraId="3D597383" w14:textId="77777777" w:rsidR="00FF6CD6" w:rsidRDefault="00FF6CD6" w:rsidP="00FF6CD6"/>
    <w:p w14:paraId="2BB12B0E" w14:textId="77777777" w:rsidR="00FF6CD6" w:rsidRDefault="00FF6CD6" w:rsidP="00FF6CD6">
      <w:pPr>
        <w:rPr>
          <w:i/>
        </w:rPr>
      </w:pPr>
      <w:r>
        <w:t xml:space="preserve">(b) </w:t>
      </w:r>
      <w:r>
        <w:rPr>
          <w:i/>
        </w:rPr>
        <w:t>Data collected</w:t>
      </w:r>
    </w:p>
    <w:p w14:paraId="46CD6FFB" w14:textId="77777777" w:rsidR="00FF6CD6" w:rsidRDefault="00FF6CD6" w:rsidP="00FF6CD6">
      <w:pPr>
        <w:rPr>
          <w:i/>
        </w:rPr>
      </w:pPr>
    </w:p>
    <w:p w14:paraId="524DDD5A" w14:textId="2D289FEA" w:rsidR="00FF6CD6" w:rsidRDefault="001813E9" w:rsidP="00FF6CD6">
      <w:r>
        <w:t>We have a provisional set of data that describe the numbers and percentages of first-year students in foreign-language classes. We call them “provisional,” because we are still seeking the registrar’s approval that the queries run were the queries intended. However, to the best of the committee’s knowledge, Figure 3.1 fully and accurately describe language participation trends:</w:t>
      </w:r>
    </w:p>
    <w:p w14:paraId="0A8B9AAB" w14:textId="77777777" w:rsidR="001813E9" w:rsidRDefault="001813E9" w:rsidP="00FF6CD6"/>
    <w:p w14:paraId="28B9509D" w14:textId="5443F4EE" w:rsidR="001813E9" w:rsidRDefault="001813E9" w:rsidP="00FF6CD6">
      <w:r>
        <w:t>Figure 3.1</w:t>
      </w:r>
      <w:proofErr w:type="gramStart"/>
      <w:r>
        <w:t>:   Language</w:t>
      </w:r>
      <w:proofErr w:type="gramEnd"/>
      <w:r>
        <w:t>-participation trends among HMC first-year students</w:t>
      </w:r>
    </w:p>
    <w:p w14:paraId="68565D3E" w14:textId="77777777" w:rsidR="001813E9" w:rsidRDefault="001813E9" w:rsidP="00FF6CD6"/>
    <w:p w14:paraId="4E182D65" w14:textId="4EE9E1F8" w:rsidR="001813E9" w:rsidRDefault="001813E9" w:rsidP="00FF6CD6">
      <w:r>
        <w:t xml:space="preserve">In this case, curiosity got the better of us. We also asked </w:t>
      </w:r>
      <w:r>
        <w:rPr>
          <w:i/>
        </w:rPr>
        <w:t xml:space="preserve">what </w:t>
      </w:r>
      <w:r>
        <w:t>languages HMC first-years are studying at these increased rates.</w:t>
      </w:r>
      <w:r w:rsidR="0073104B">
        <w:t xml:space="preserve"> Those are summarized in Figure 3.2:</w:t>
      </w:r>
    </w:p>
    <w:p w14:paraId="3EFB6F4E" w14:textId="77777777" w:rsidR="0073104B" w:rsidRDefault="0073104B" w:rsidP="00FF6CD6"/>
    <w:p w14:paraId="7D8ED0BD" w14:textId="77777777" w:rsidR="0073104B" w:rsidRDefault="0073104B" w:rsidP="00FF6CD6"/>
    <w:p w14:paraId="6AEAE735" w14:textId="4197B2FF" w:rsidR="0073104B" w:rsidRDefault="0073104B" w:rsidP="00FF6CD6">
      <w:r>
        <w:t>Figure 3.2</w:t>
      </w:r>
      <w:proofErr w:type="gramStart"/>
      <w:r>
        <w:t>:   The</w:t>
      </w:r>
      <w:proofErr w:type="gramEnd"/>
      <w:r>
        <w:t xml:space="preserve"> languages chosen in SOMETHING</w:t>
      </w:r>
    </w:p>
    <w:p w14:paraId="50B4C288" w14:textId="77777777" w:rsidR="0073104B" w:rsidRDefault="0073104B" w:rsidP="00FF6CD6"/>
    <w:p w14:paraId="73BAC76F" w14:textId="1AAAD5C1" w:rsidR="0073104B" w:rsidRDefault="0073104B" w:rsidP="00FF6CD6">
      <w:pPr>
        <w:rPr>
          <w:i/>
        </w:rPr>
      </w:pPr>
      <w:r>
        <w:t xml:space="preserve">(c) </w:t>
      </w:r>
      <w:r>
        <w:rPr>
          <w:i/>
        </w:rPr>
        <w:t>Conclusions thus far</w:t>
      </w:r>
    </w:p>
    <w:p w14:paraId="26D712E0" w14:textId="77777777" w:rsidR="0073104B" w:rsidRDefault="0073104B" w:rsidP="00FF6CD6"/>
    <w:p w14:paraId="23FBD2F9" w14:textId="1986ECAF" w:rsidR="0073104B" w:rsidRDefault="0073104B" w:rsidP="00FF6CD6">
      <w:r>
        <w:t>This is the clearest-cut outcome: the new core has succeeded here.</w:t>
      </w:r>
    </w:p>
    <w:p w14:paraId="0ED96BC2" w14:textId="77777777" w:rsidR="0073104B" w:rsidRDefault="0073104B" w:rsidP="00FF6CD6"/>
    <w:p w14:paraId="2EC5D103" w14:textId="79CE71ED" w:rsidR="0073104B" w:rsidRDefault="0073104B" w:rsidP="00FF6CD6">
      <w:pPr>
        <w:rPr>
          <w:i/>
        </w:rPr>
      </w:pPr>
      <w:r>
        <w:t xml:space="preserve">(d) </w:t>
      </w:r>
      <w:r>
        <w:rPr>
          <w:i/>
        </w:rPr>
        <w:t>Future tracking and assessment</w:t>
      </w:r>
    </w:p>
    <w:p w14:paraId="6832A41A" w14:textId="77777777" w:rsidR="0073104B" w:rsidRDefault="0073104B" w:rsidP="00FF6CD6">
      <w:pPr>
        <w:rPr>
          <w:i/>
        </w:rPr>
      </w:pPr>
    </w:p>
    <w:p w14:paraId="7FF5944B" w14:textId="460AEB64" w:rsidR="00E22EE2" w:rsidRDefault="0073104B" w:rsidP="00FF6CD6">
      <w:r>
        <w:t xml:space="preserve">We will continue to track these numbers. Again, for curiosity more than by mandate from the core’s assessment </w:t>
      </w:r>
      <w:proofErr w:type="gramStart"/>
      <w:r>
        <w:t>plan,</w:t>
      </w:r>
      <w:proofErr w:type="gramEnd"/>
      <w:r>
        <w:t xml:space="preserve"> we will also examine how many students pursue foreign language study throughout their time at HMC. Anecdotal evidence – as well as the change in the first and second semester seen in the data above – suggests that some HMC students who study foreign language early do choose to pursue other fields later on in their undergraduate years.</w:t>
      </w:r>
    </w:p>
    <w:p w14:paraId="2BF53E29" w14:textId="77777777" w:rsidR="00E22EE2" w:rsidRDefault="00E22EE2">
      <w:r>
        <w:br w:type="page"/>
      </w:r>
    </w:p>
    <w:p w14:paraId="792963BD" w14:textId="28DEE9FD" w:rsidR="006B583D" w:rsidRDefault="00FF6CD6" w:rsidP="006B583D">
      <w:pPr>
        <w:rPr>
          <w:i/>
          <w:sz w:val="36"/>
          <w:szCs w:val="36"/>
        </w:rPr>
      </w:pPr>
      <w:r>
        <w:rPr>
          <w:sz w:val="36"/>
          <w:szCs w:val="36"/>
        </w:rPr>
        <w:lastRenderedPageBreak/>
        <w:t>Outcome 4</w:t>
      </w:r>
      <w:r w:rsidR="006B583D">
        <w:rPr>
          <w:sz w:val="36"/>
          <w:szCs w:val="36"/>
        </w:rPr>
        <w:t xml:space="preserve">:  </w:t>
      </w:r>
      <w:r w:rsidR="006B583D">
        <w:rPr>
          <w:i/>
          <w:sz w:val="36"/>
          <w:szCs w:val="36"/>
        </w:rPr>
        <w:t>academic choice</w:t>
      </w:r>
    </w:p>
    <w:p w14:paraId="5B7D8377" w14:textId="77777777" w:rsidR="006B583D" w:rsidRDefault="006B583D" w:rsidP="00F92298"/>
    <w:p w14:paraId="5E4800CC" w14:textId="02E47E77" w:rsidR="006B583D" w:rsidRDefault="00FF6CD6" w:rsidP="006B583D">
      <w:r>
        <w:t>(4a</w:t>
      </w:r>
      <w:r w:rsidR="006B583D">
        <w:t>) “</w:t>
      </w:r>
      <w:r w:rsidR="006B583D" w:rsidRPr="0064205D">
        <w:t>Students will be more satisfied with their ability to choose courses that satisfy their interests</w:t>
      </w:r>
      <w:r w:rsidR="006B583D">
        <w:t>”</w:t>
      </w:r>
    </w:p>
    <w:p w14:paraId="0B537697" w14:textId="77777777" w:rsidR="006B583D" w:rsidRDefault="006B583D" w:rsidP="006B583D"/>
    <w:p w14:paraId="1BF94896" w14:textId="12D445DE" w:rsidR="006B583D" w:rsidRDefault="006B583D" w:rsidP="006B583D">
      <w:r>
        <w:t>(4</w:t>
      </w:r>
      <w:r w:rsidR="00FF6CD6">
        <w:t>b</w:t>
      </w:r>
      <w:r>
        <w:t>) “</w:t>
      </w:r>
      <w:r w:rsidRPr="00DA0A0C">
        <w:t>Students will be more satisfied with their ability to shape their own academic programs</w:t>
      </w:r>
      <w:r>
        <w:t>”</w:t>
      </w:r>
    </w:p>
    <w:p w14:paraId="05819C1A" w14:textId="77777777" w:rsidR="006B583D" w:rsidRDefault="006B583D" w:rsidP="006B583D"/>
    <w:p w14:paraId="502C6715" w14:textId="55C62319" w:rsidR="006B583D" w:rsidRDefault="006B583D" w:rsidP="006B583D">
      <w:r>
        <w:t>The assessment committee felt that these two objecti</w:t>
      </w:r>
      <w:r w:rsidR="008520D6">
        <w:t xml:space="preserve">ves, though distinct, share a homologous </w:t>
      </w:r>
      <w:r w:rsidR="00DF1D89">
        <w:t>desire</w:t>
      </w:r>
      <w:r w:rsidR="008520D6">
        <w:t>: that the new core increase students’ academic flexibility. As a result, we do not distinguish between these objectives for the purposes of this report.</w:t>
      </w:r>
    </w:p>
    <w:p w14:paraId="6F52BFC3" w14:textId="77777777" w:rsidR="008520D6" w:rsidRDefault="008520D6" w:rsidP="006B583D"/>
    <w:p w14:paraId="3D5D692D" w14:textId="0C681B63" w:rsidR="008520D6" w:rsidRDefault="008520D6" w:rsidP="006B583D">
      <w:pPr>
        <w:rPr>
          <w:i/>
        </w:rPr>
      </w:pPr>
      <w:r>
        <w:t xml:space="preserve">(a) </w:t>
      </w:r>
      <w:r>
        <w:rPr>
          <w:i/>
        </w:rPr>
        <w:t>Standard for success</w:t>
      </w:r>
    </w:p>
    <w:p w14:paraId="53CA2130" w14:textId="77777777" w:rsidR="008520D6" w:rsidRDefault="008520D6" w:rsidP="006B583D"/>
    <w:p w14:paraId="729F7FCC" w14:textId="77777777" w:rsidR="00BB4A35" w:rsidRDefault="00BB4A35" w:rsidP="006B583D">
      <w:r>
        <w:t xml:space="preserve">Because this year’s assessment committee is unaware of data on prior years’ students satisfaction with their ability to choose courses and shape their academic programs in the same stage of their core-curriculum careers, we tweak these objectives by using an absolute, rather than a relative, standard for success. We asked all of 2011’s first-year students and second-year students to answer the question, “SURVEY QUESTION HERE.” This was one of ten questions asked during the annual </w:t>
      </w:r>
      <w:r>
        <w:rPr>
          <w:i/>
        </w:rPr>
        <w:t xml:space="preserve">Winter Break </w:t>
      </w:r>
      <w:r>
        <w:t>survey shared by the Dean for Academic Affairs, the Core Division Director, and the Assessment Committee.</w:t>
      </w:r>
    </w:p>
    <w:p w14:paraId="4406256C" w14:textId="77777777" w:rsidR="002C0D95" w:rsidRDefault="002C0D95" w:rsidP="006B583D"/>
    <w:p w14:paraId="10EF5C7D" w14:textId="008A74AA" w:rsidR="008520D6" w:rsidRDefault="00BB4A35" w:rsidP="006B583D">
      <w:r>
        <w:t>In addition to</w:t>
      </w:r>
      <w:r w:rsidR="00680DAF">
        <w:t xml:space="preserve"> providing written responses, SOME# out of SOME# s</w:t>
      </w:r>
      <w:r>
        <w:t xml:space="preserve">tudents answered that question on the following seven-point </w:t>
      </w:r>
      <w:proofErr w:type="spellStart"/>
      <w:r>
        <w:t>Likert</w:t>
      </w:r>
      <w:proofErr w:type="spellEnd"/>
      <w:r>
        <w:t xml:space="preserve"> scale:</w:t>
      </w:r>
    </w:p>
    <w:p w14:paraId="6CF309DA" w14:textId="4D5E0511" w:rsidR="00BB4A35" w:rsidRDefault="00BB4A35" w:rsidP="00BB4A35">
      <w:pPr>
        <w:pStyle w:val="ListParagraph"/>
        <w:numPr>
          <w:ilvl w:val="0"/>
          <w:numId w:val="12"/>
        </w:numPr>
      </w:pPr>
      <w:r>
        <w:t>SOMETHING</w:t>
      </w:r>
    </w:p>
    <w:p w14:paraId="2AF53957" w14:textId="147D85A1" w:rsidR="00BB4A35" w:rsidRDefault="00BB4A35" w:rsidP="00BB4A35">
      <w:pPr>
        <w:pStyle w:val="ListParagraph"/>
        <w:numPr>
          <w:ilvl w:val="0"/>
          <w:numId w:val="12"/>
        </w:numPr>
      </w:pPr>
      <w:r>
        <w:t xml:space="preserve">    </w:t>
      </w:r>
    </w:p>
    <w:p w14:paraId="1CA5821E" w14:textId="6BA2E966" w:rsidR="00BB4A35" w:rsidRDefault="00BB4A35" w:rsidP="00BB4A35">
      <w:pPr>
        <w:pStyle w:val="ListParagraph"/>
        <w:numPr>
          <w:ilvl w:val="0"/>
          <w:numId w:val="12"/>
        </w:numPr>
      </w:pPr>
      <w:r>
        <w:t xml:space="preserve">   </w:t>
      </w:r>
    </w:p>
    <w:p w14:paraId="2E7C24F7" w14:textId="470FEC80" w:rsidR="00BB4A35" w:rsidRDefault="00BB4A35" w:rsidP="00BB4A35">
      <w:pPr>
        <w:pStyle w:val="ListParagraph"/>
        <w:numPr>
          <w:ilvl w:val="0"/>
          <w:numId w:val="12"/>
        </w:numPr>
      </w:pPr>
      <w:r>
        <w:t>SOMETHING</w:t>
      </w:r>
    </w:p>
    <w:p w14:paraId="63E0EDCE" w14:textId="5697FB90" w:rsidR="00BB4A35" w:rsidRDefault="00BB4A35" w:rsidP="00BB4A35">
      <w:pPr>
        <w:pStyle w:val="ListParagraph"/>
        <w:numPr>
          <w:ilvl w:val="0"/>
          <w:numId w:val="12"/>
        </w:numPr>
      </w:pPr>
      <w:r>
        <w:t xml:space="preserve">   </w:t>
      </w:r>
    </w:p>
    <w:p w14:paraId="48F0BD38" w14:textId="0AA8460A" w:rsidR="00BB4A35" w:rsidRDefault="00BB4A35" w:rsidP="00BB4A35">
      <w:pPr>
        <w:pStyle w:val="ListParagraph"/>
        <w:numPr>
          <w:ilvl w:val="0"/>
          <w:numId w:val="12"/>
        </w:numPr>
      </w:pPr>
      <w:r>
        <w:t xml:space="preserve">   </w:t>
      </w:r>
    </w:p>
    <w:p w14:paraId="1F9AA492" w14:textId="60A0C96F" w:rsidR="00BB4A35" w:rsidRDefault="00BB4A35" w:rsidP="00BB4A35">
      <w:pPr>
        <w:pStyle w:val="ListParagraph"/>
        <w:numPr>
          <w:ilvl w:val="0"/>
          <w:numId w:val="12"/>
        </w:numPr>
      </w:pPr>
      <w:r>
        <w:t>SOMETHING</w:t>
      </w:r>
    </w:p>
    <w:p w14:paraId="7493AEAB" w14:textId="77777777" w:rsidR="00BB4A35" w:rsidRDefault="00BB4A35" w:rsidP="00BB4A35"/>
    <w:p w14:paraId="41496841" w14:textId="7C4524A0" w:rsidR="003846D1" w:rsidRDefault="003846D1" w:rsidP="00BB4A35">
      <w:r>
        <w:t xml:space="preserve">We will use an average of </w:t>
      </w:r>
      <w:r w:rsidR="00377552">
        <w:t>5.5</w:t>
      </w:r>
      <w:r w:rsidR="009C2E25">
        <w:t>35</w:t>
      </w:r>
      <w:r w:rsidR="00377552">
        <w:t xml:space="preserve"> as the threshold for “success.” Although this is certainly an arbitrary cutoff, we note that it was the average student score to the question “STIMULATED INT</w:t>
      </w:r>
      <w:r w:rsidR="009C2E25">
        <w:t>EREST.” Certainly we hope that students’ perceptions of their academic flexibility are commensurate with their perceptions of the interest in the courses they choose!</w:t>
      </w:r>
    </w:p>
    <w:p w14:paraId="3831673F" w14:textId="77777777" w:rsidR="003846D1" w:rsidRDefault="003846D1" w:rsidP="00BB4A35"/>
    <w:p w14:paraId="6CF6F4E6" w14:textId="77777777" w:rsidR="002C39FD" w:rsidRDefault="002C39FD" w:rsidP="00BB4A35">
      <w:pPr>
        <w:rPr>
          <w:i/>
        </w:rPr>
      </w:pPr>
      <w:r>
        <w:t xml:space="preserve">(b) </w:t>
      </w:r>
      <w:r>
        <w:rPr>
          <w:i/>
        </w:rPr>
        <w:t>Data collected</w:t>
      </w:r>
    </w:p>
    <w:p w14:paraId="6EA0C6BF" w14:textId="77777777" w:rsidR="002C39FD" w:rsidRDefault="002C39FD" w:rsidP="00BB4A35">
      <w:pPr>
        <w:rPr>
          <w:i/>
        </w:rPr>
      </w:pPr>
    </w:p>
    <w:p w14:paraId="5D3F8EB0" w14:textId="3D99EAB4" w:rsidR="00BB4A35" w:rsidRDefault="002C39FD" w:rsidP="00BB4A35">
      <w:proofErr w:type="gramStart"/>
      <w:r>
        <w:t>A histogram of t</w:t>
      </w:r>
      <w:r w:rsidR="00680DAF">
        <w:t xml:space="preserve">he results </w:t>
      </w:r>
      <w:r>
        <w:t xml:space="preserve">from that survey question </w:t>
      </w:r>
      <w:r w:rsidR="00680DAF">
        <w:t>appear</w:t>
      </w:r>
      <w:proofErr w:type="gramEnd"/>
      <w:r w:rsidR="00680DAF">
        <w:t xml:space="preserve"> below.</w:t>
      </w:r>
    </w:p>
    <w:p w14:paraId="4FED5FA5" w14:textId="77777777" w:rsidR="00680DAF" w:rsidRDefault="00680DAF" w:rsidP="00BB4A35"/>
    <w:p w14:paraId="1CB644A0" w14:textId="7EF66841" w:rsidR="00680DAF" w:rsidRDefault="00713507" w:rsidP="00BB4A35">
      <w:r>
        <w:t>We have these charts – got to get them…</w:t>
      </w:r>
    </w:p>
    <w:p w14:paraId="5F6E1205" w14:textId="77777777" w:rsidR="00680DAF" w:rsidRDefault="00680DAF" w:rsidP="00BB4A35"/>
    <w:p w14:paraId="700E46D5" w14:textId="6EC03996" w:rsidR="00680DAF" w:rsidRDefault="00680DAF" w:rsidP="00BB4A35">
      <w:r>
        <w:t>Figure 3.1: summary of results on this question</w:t>
      </w:r>
    </w:p>
    <w:p w14:paraId="081D5660" w14:textId="77777777" w:rsidR="003846D1" w:rsidRDefault="003846D1" w:rsidP="00BB4A35"/>
    <w:p w14:paraId="6887479C" w14:textId="306535F2" w:rsidR="003846D1" w:rsidRDefault="003846D1" w:rsidP="00BB4A35">
      <w:r>
        <w:t xml:space="preserve">In </w:t>
      </w:r>
      <w:r w:rsidR="002C39FD">
        <w:t xml:space="preserve">the spirit of the representative summaries of students’ free responses that Dean Jacobsen provided, we include these excerpts: </w:t>
      </w:r>
    </w:p>
    <w:p w14:paraId="35D35EE7" w14:textId="77777777" w:rsidR="002C39FD" w:rsidRDefault="002C39FD" w:rsidP="00BB4A35"/>
    <w:p w14:paraId="14901695" w14:textId="77777777" w:rsidR="003846D1" w:rsidRDefault="003846D1" w:rsidP="00BB4A35"/>
    <w:p w14:paraId="17E26D05" w14:textId="69FCCA9D" w:rsidR="003846D1" w:rsidRDefault="003846D1" w:rsidP="00BB4A35">
      <w:r>
        <w:t xml:space="preserve">Although you don’t get harmony when everyone sings the same note, it does seem that </w:t>
      </w:r>
      <w:r w:rsidR="002C39FD">
        <w:t>many HMC students do feel they have the ability to choose courses that satisfy their interests and to shape their own academic programs, at least from this year’s survey.</w:t>
      </w:r>
    </w:p>
    <w:p w14:paraId="54CDE018" w14:textId="77777777" w:rsidR="002C39FD" w:rsidRDefault="002C39FD" w:rsidP="00BB4A35"/>
    <w:p w14:paraId="791AD75A" w14:textId="0C3B4DE9" w:rsidR="002C39FD" w:rsidRDefault="002C39FD" w:rsidP="00BB4A35">
      <w:pPr>
        <w:rPr>
          <w:i/>
        </w:rPr>
      </w:pPr>
      <w:r>
        <w:t xml:space="preserve">(c) </w:t>
      </w:r>
      <w:r>
        <w:rPr>
          <w:i/>
        </w:rPr>
        <w:t>Conclusions thus far</w:t>
      </w:r>
    </w:p>
    <w:p w14:paraId="28602A16" w14:textId="77777777" w:rsidR="002C39FD" w:rsidRDefault="002C39FD" w:rsidP="00BB4A35"/>
    <w:p w14:paraId="5A2894CC" w14:textId="352C2CD4" w:rsidR="002C39FD" w:rsidRDefault="002C39FD" w:rsidP="00BB4A35">
      <w:r>
        <w:t>Using the criterion stated above, the committee would declare th</w:t>
      </w:r>
      <w:r w:rsidR="002A7599">
        <w:t xml:space="preserve">is outcome </w:t>
      </w:r>
      <w:proofErr w:type="gramStart"/>
      <w:r w:rsidR="002A7599">
        <w:t>not-quite</w:t>
      </w:r>
      <w:proofErr w:type="gramEnd"/>
      <w:r w:rsidR="002A7599">
        <w:t xml:space="preserve"> successful. Yet several factors </w:t>
      </w:r>
      <w:r w:rsidR="002E0984">
        <w:t xml:space="preserve">mitigate that verdict: </w:t>
      </w:r>
    </w:p>
    <w:p w14:paraId="4E0A80F2" w14:textId="325C9749" w:rsidR="00713507" w:rsidRDefault="00713507" w:rsidP="00BB4A35">
      <w:r>
        <w:t>Mitigating factors here…</w:t>
      </w:r>
    </w:p>
    <w:p w14:paraId="35C6E81A" w14:textId="35F389C0" w:rsidR="00D87C7E" w:rsidRDefault="00D87C7E" w:rsidP="00BB4A35"/>
    <w:p w14:paraId="5AF85441" w14:textId="77777777" w:rsidR="00D87C7E" w:rsidRDefault="00D87C7E" w:rsidP="00BB4A35"/>
    <w:p w14:paraId="03C522B9" w14:textId="5915DE58" w:rsidR="00D87C7E" w:rsidRDefault="00D87C7E" w:rsidP="00BB4A35">
      <w:pPr>
        <w:rPr>
          <w:i/>
        </w:rPr>
      </w:pPr>
      <w:r>
        <w:t xml:space="preserve">(d) </w:t>
      </w:r>
      <w:r>
        <w:rPr>
          <w:i/>
        </w:rPr>
        <w:t>Future tracking and assessment</w:t>
      </w:r>
    </w:p>
    <w:p w14:paraId="2696E952" w14:textId="77777777" w:rsidR="00FF0DBC" w:rsidRDefault="00FF0DBC" w:rsidP="00BB4A35">
      <w:pPr>
        <w:rPr>
          <w:i/>
        </w:rPr>
      </w:pPr>
    </w:p>
    <w:p w14:paraId="60707557" w14:textId="4ADC8812" w:rsidR="00775B6A" w:rsidRDefault="009E1F86" w:rsidP="00BB4A35">
      <w:proofErr w:type="gramStart"/>
      <w:r>
        <w:t xml:space="preserve">Future tracking of students’ satisfaction of academic </w:t>
      </w:r>
      <w:proofErr w:type="spellStart"/>
      <w:r>
        <w:t>flexibility</w:t>
      </w:r>
      <w:r w:rsidR="00775B6A">
        <w:t>Admittedly</w:t>
      </w:r>
      <w:proofErr w:type="spellEnd"/>
      <w:r w:rsidR="00775B6A">
        <w:t>, the committee has failed to examine evidence of students’ relative satisfaction before and after the new core curriculum.</w:t>
      </w:r>
      <w:proofErr w:type="gramEnd"/>
      <w:r w:rsidR="00775B6A">
        <w:t xml:space="preserve"> </w:t>
      </w:r>
    </w:p>
    <w:p w14:paraId="58F7AC24" w14:textId="77777777" w:rsidR="00775B6A" w:rsidRDefault="00775B6A" w:rsidP="00BB4A35"/>
    <w:p w14:paraId="4F65AF4E" w14:textId="1410CD6A" w:rsidR="00D56BC9" w:rsidRDefault="00775B6A" w:rsidP="00BB4A35">
      <w:r>
        <w:t xml:space="preserve">We did examine </w:t>
      </w:r>
      <w:r w:rsidR="004E0BF2">
        <w:t xml:space="preserve">the FSSE, NSSE, and YFCY surveys, </w:t>
      </w:r>
      <w:r>
        <w:t>from which HMC has data for earlier cohorts. W</w:t>
      </w:r>
      <w:r w:rsidR="004E0BF2">
        <w:t>e</w:t>
      </w:r>
      <w:r>
        <w:t xml:space="preserve"> did fi</w:t>
      </w:r>
      <w:r w:rsidR="004E0BF2">
        <w:t>nd questions that might be indirectly influenced by students’ satisfaction with the academic flexibility available</w:t>
      </w:r>
      <w:r w:rsidR="00D56BC9">
        <w:t>, e.g., YFCY’s inquiry “Since entering this college, how often have you … been bored i</w:t>
      </w:r>
      <w:r w:rsidR="00C824A6">
        <w:t>n class” might correlate with respondents’</w:t>
      </w:r>
      <w:r w:rsidR="00D56BC9">
        <w:t xml:space="preserve"> feelings of curricular self-determination. Yet that connection – and those among the other indirectly related questions – seemed too </w:t>
      </w:r>
      <w:r w:rsidR="00C824A6">
        <w:t>indirect</w:t>
      </w:r>
      <w:r w:rsidR="00D56BC9">
        <w:t xml:space="preserve"> to pursue</w:t>
      </w:r>
      <w:r w:rsidR="00C824A6">
        <w:t xml:space="preserve"> here</w:t>
      </w:r>
      <w:r w:rsidR="00D56BC9">
        <w:t xml:space="preserve">. </w:t>
      </w:r>
    </w:p>
    <w:p w14:paraId="1385A1E0" w14:textId="77777777" w:rsidR="00D56BC9" w:rsidRDefault="00D56BC9" w:rsidP="00BB4A35"/>
    <w:p w14:paraId="0681C58F" w14:textId="25B775D9" w:rsidR="00E22EE2" w:rsidRDefault="00775B6A" w:rsidP="005F5D22">
      <w:r>
        <w:t>Another</w:t>
      </w:r>
      <w:r w:rsidR="00D56BC9">
        <w:t xml:space="preserve"> possibility </w:t>
      </w:r>
      <w:r>
        <w:t>to restore this outcome’s intent to compare perceived flexibility under the old</w:t>
      </w:r>
      <w:r w:rsidR="009E1F86">
        <w:t xml:space="preserve"> </w:t>
      </w:r>
      <w:r>
        <w:t xml:space="preserve">vs. new core could involve asking </w:t>
      </w:r>
      <w:r w:rsidR="009E1F86">
        <w:t>this outcome’s</w:t>
      </w:r>
      <w:r>
        <w:t xml:space="preserve"> survey question in </w:t>
      </w:r>
      <w:r w:rsidR="00D56BC9">
        <w:t>departmental exit interviews</w:t>
      </w:r>
      <w:r>
        <w:t>.</w:t>
      </w:r>
      <w:r w:rsidR="00D56BC9">
        <w:t xml:space="preserve"> </w:t>
      </w:r>
      <w:r w:rsidR="005F5D22">
        <w:t xml:space="preserve">The committee </w:t>
      </w:r>
      <w:r>
        <w:t xml:space="preserve">will invite </w:t>
      </w:r>
      <w:r w:rsidR="009E1F86">
        <w:t xml:space="preserve">(or, perhaps, has invited) </w:t>
      </w:r>
      <w:r w:rsidR="005F5D22">
        <w:t>department chairs to add this que</w:t>
      </w:r>
      <w:r w:rsidR="00A44FC2">
        <w:t>stion (and those for outcomes #6 and #7</w:t>
      </w:r>
      <w:r w:rsidR="005F5D22">
        <w:t xml:space="preserve">) to </w:t>
      </w:r>
      <w:r w:rsidR="00A44FC2">
        <w:t>those</w:t>
      </w:r>
      <w:r w:rsidR="005F5D22">
        <w:t xml:space="preserve"> </w:t>
      </w:r>
      <w:r w:rsidR="00A44FC2">
        <w:t>valedictory traditions.</w:t>
      </w:r>
    </w:p>
    <w:p w14:paraId="0A30D7F5" w14:textId="77777777" w:rsidR="00E22EE2" w:rsidRDefault="00E22EE2">
      <w:r>
        <w:br w:type="page"/>
      </w:r>
    </w:p>
    <w:p w14:paraId="5A2A5340" w14:textId="1CE38663" w:rsidR="0059135D" w:rsidRDefault="0059135D" w:rsidP="0059135D">
      <w:pPr>
        <w:rPr>
          <w:i/>
          <w:sz w:val="36"/>
          <w:szCs w:val="36"/>
        </w:rPr>
      </w:pPr>
      <w:r>
        <w:rPr>
          <w:sz w:val="36"/>
          <w:szCs w:val="36"/>
        </w:rPr>
        <w:lastRenderedPageBreak/>
        <w:t xml:space="preserve">Outcome 5:  </w:t>
      </w:r>
      <w:r>
        <w:rPr>
          <w:i/>
          <w:sz w:val="36"/>
          <w:szCs w:val="36"/>
        </w:rPr>
        <w:t>breathing space</w:t>
      </w:r>
    </w:p>
    <w:p w14:paraId="24C8B0E4" w14:textId="77777777" w:rsidR="0059135D" w:rsidRDefault="0059135D" w:rsidP="0059135D"/>
    <w:p w14:paraId="4236F138" w14:textId="748F6EDC" w:rsidR="0059135D" w:rsidRDefault="006B636D" w:rsidP="0059135D">
      <w:r>
        <w:t>(5</w:t>
      </w:r>
      <w:r w:rsidR="0059135D">
        <w:t>) “</w:t>
      </w:r>
      <w:r w:rsidR="0059135D" w:rsidRPr="00DA0A0C">
        <w:t>Students</w:t>
      </w:r>
      <w:r w:rsidR="0059135D">
        <w:t xml:space="preserve"> </w:t>
      </w:r>
      <w:r w:rsidR="0059135D" w:rsidRPr="00DA0A0C">
        <w:t>will</w:t>
      </w:r>
      <w:r w:rsidR="0059135D">
        <w:t xml:space="preserve"> </w:t>
      </w:r>
      <w:r w:rsidR="0059135D" w:rsidRPr="00DA0A0C">
        <w:t>be</w:t>
      </w:r>
      <w:r w:rsidR="0059135D">
        <w:t xml:space="preserve"> </w:t>
      </w:r>
      <w:r w:rsidR="0059135D" w:rsidRPr="00DA0A0C">
        <w:t>able</w:t>
      </w:r>
      <w:r w:rsidR="0059135D">
        <w:t xml:space="preserve"> </w:t>
      </w:r>
      <w:r w:rsidR="0059135D" w:rsidRPr="00DA0A0C">
        <w:t>to</w:t>
      </w:r>
      <w:r w:rsidR="0059135D">
        <w:t xml:space="preserve"> </w:t>
      </w:r>
      <w:r w:rsidR="0059135D" w:rsidRPr="00DA0A0C">
        <w:t>create</w:t>
      </w:r>
      <w:r w:rsidR="0059135D">
        <w:t xml:space="preserve"> </w:t>
      </w:r>
      <w:r w:rsidR="0059135D" w:rsidRPr="00DA0A0C">
        <w:t>breathing</w:t>
      </w:r>
      <w:r w:rsidR="0059135D">
        <w:t xml:space="preserve"> </w:t>
      </w:r>
      <w:r w:rsidR="0059135D" w:rsidRPr="00DA0A0C">
        <w:t>space</w:t>
      </w:r>
      <w:r w:rsidR="0059135D">
        <w:t xml:space="preserve"> </w:t>
      </w:r>
      <w:r w:rsidR="0059135D" w:rsidRPr="00DA0A0C">
        <w:t xml:space="preserve">within their first two years to </w:t>
      </w:r>
      <w:r w:rsidR="0059135D">
        <w:t>accommodate academic, so</w:t>
      </w:r>
      <w:r w:rsidR="0059135D" w:rsidRPr="00DA0A0C">
        <w:t>cial, or emotional needs</w:t>
      </w:r>
      <w:r w:rsidR="0059135D">
        <w:t>”</w:t>
      </w:r>
    </w:p>
    <w:p w14:paraId="50D0DBBE" w14:textId="77777777" w:rsidR="0059135D" w:rsidRDefault="0059135D" w:rsidP="0059135D"/>
    <w:p w14:paraId="778ADF29" w14:textId="77777777" w:rsidR="0059135D" w:rsidRDefault="0059135D" w:rsidP="0059135D">
      <w:r>
        <w:t xml:space="preserve">(a) </w:t>
      </w:r>
      <w:r>
        <w:rPr>
          <w:i/>
        </w:rPr>
        <w:t xml:space="preserve">Standard for </w:t>
      </w:r>
      <w:r w:rsidRPr="00BC626B">
        <w:rPr>
          <w:i/>
        </w:rPr>
        <w:t>success</w:t>
      </w:r>
      <w:r>
        <w:t xml:space="preserve">  </w:t>
      </w:r>
    </w:p>
    <w:p w14:paraId="25A0319D" w14:textId="77777777" w:rsidR="0059135D" w:rsidRDefault="0059135D" w:rsidP="0059135D"/>
    <w:p w14:paraId="0D9C287C" w14:textId="796966CE" w:rsidR="0059135D" w:rsidRPr="0059135D" w:rsidRDefault="0059135D" w:rsidP="0059135D">
      <w:r>
        <w:t xml:space="preserve">We consider this outcome successful to the extent that students report that they feel they can create “breathing space” within their HMC experience. As many have pointed out, this is different than </w:t>
      </w:r>
      <w:r>
        <w:rPr>
          <w:i/>
        </w:rPr>
        <w:t xml:space="preserve">actually </w:t>
      </w:r>
      <w:r>
        <w:t xml:space="preserve">creating that breathing space: many HMC students thrive amidst a combination of externally and internally concocted pressures. Others do not thrive, but feel them just the same. </w:t>
      </w:r>
    </w:p>
    <w:p w14:paraId="3AC9C55C" w14:textId="77777777" w:rsidR="0059135D" w:rsidRDefault="0059135D" w:rsidP="0059135D"/>
    <w:p w14:paraId="69A5299E" w14:textId="77777777" w:rsidR="0059135D" w:rsidRDefault="0059135D" w:rsidP="0059135D">
      <w:pPr>
        <w:rPr>
          <w:i/>
        </w:rPr>
      </w:pPr>
      <w:r>
        <w:t xml:space="preserve">(b) </w:t>
      </w:r>
      <w:r>
        <w:rPr>
          <w:i/>
        </w:rPr>
        <w:t>Data collected</w:t>
      </w:r>
    </w:p>
    <w:p w14:paraId="5D0B3F9C" w14:textId="77777777" w:rsidR="0059135D" w:rsidRDefault="0059135D" w:rsidP="00ED14DF"/>
    <w:p w14:paraId="13942827" w14:textId="5B40C18B" w:rsidR="0059135D" w:rsidRDefault="0059135D" w:rsidP="00ED14DF">
      <w:r>
        <w:t xml:space="preserve">Like outcome 4, the annual </w:t>
      </w:r>
      <w:r>
        <w:rPr>
          <w:i/>
        </w:rPr>
        <w:t>Winter Break</w:t>
      </w:r>
      <w:r>
        <w:t xml:space="preserve"> survey asks exactly this question after students’ first and third semesters. In contrast to outcome 4, there are NSSE and FSSE data that can corroborate those survey responses. (</w:t>
      </w:r>
      <w:proofErr w:type="gramStart"/>
      <w:r>
        <w:t>are</w:t>
      </w:r>
      <w:proofErr w:type="gramEnd"/>
      <w:r>
        <w:t xml:space="preserve"> there? – list here)</w:t>
      </w:r>
    </w:p>
    <w:p w14:paraId="4377F2BD" w14:textId="77777777" w:rsidR="00BE591F" w:rsidRDefault="00BE591F" w:rsidP="00ED14DF"/>
    <w:p w14:paraId="6BA81779" w14:textId="3BDD9255" w:rsidR="00BE591F" w:rsidRDefault="00BE591F" w:rsidP="00ED14DF">
      <w:pPr>
        <w:rPr>
          <w:i/>
        </w:rPr>
      </w:pPr>
      <w:r>
        <w:t xml:space="preserve">(c) </w:t>
      </w:r>
      <w:r>
        <w:rPr>
          <w:i/>
        </w:rPr>
        <w:t>Conclusions thus far</w:t>
      </w:r>
    </w:p>
    <w:p w14:paraId="3E43AD3C" w14:textId="77777777" w:rsidR="00BE591F" w:rsidRDefault="00BE591F" w:rsidP="00ED14DF">
      <w:pPr>
        <w:rPr>
          <w:i/>
        </w:rPr>
      </w:pPr>
    </w:p>
    <w:p w14:paraId="45599A62" w14:textId="0994BA55" w:rsidR="00BE591F" w:rsidRDefault="00BE591F" w:rsidP="00ED14DF">
      <w:r>
        <w:t xml:space="preserve">More </w:t>
      </w:r>
      <w:proofErr w:type="gramStart"/>
      <w:r>
        <w:t>cowbell</w:t>
      </w:r>
      <w:proofErr w:type="gramEnd"/>
      <w:r>
        <w:t>!</w:t>
      </w:r>
    </w:p>
    <w:p w14:paraId="1984754D" w14:textId="77777777" w:rsidR="00BE591F" w:rsidRDefault="00BE591F" w:rsidP="00ED14DF"/>
    <w:p w14:paraId="29BCFA90" w14:textId="624290B1" w:rsidR="00BE591F" w:rsidRDefault="00BE591F" w:rsidP="00ED14DF">
      <w:r>
        <w:t>(d) Future tracking and assessment</w:t>
      </w:r>
    </w:p>
    <w:p w14:paraId="51E53C2E" w14:textId="77777777" w:rsidR="00BE591F" w:rsidRDefault="00BE591F" w:rsidP="00ED14DF"/>
    <w:p w14:paraId="2EB5CA4B" w14:textId="0497506A" w:rsidR="00BE591F" w:rsidRPr="00BE591F" w:rsidRDefault="00E4241C" w:rsidP="00ED14DF">
      <w:pPr>
        <w:rPr>
          <w:b/>
        </w:rPr>
      </w:pPr>
      <w:proofErr w:type="gramStart"/>
      <w:r>
        <w:t>something</w:t>
      </w:r>
      <w:proofErr w:type="gramEnd"/>
      <w:r>
        <w:t xml:space="preserve"> along the lines of this </w:t>
      </w:r>
      <w:r w:rsidR="00BE591F">
        <w:t xml:space="preserve">Epic Rap battle pitting Dr. Seuss vs. Shakespeare:   </w:t>
      </w:r>
      <w:r w:rsidR="00BE591F" w:rsidRPr="00BE591F">
        <w:t>http://www.youtube.com/watch?v=l3w2MTXBebg</w:t>
      </w:r>
    </w:p>
    <w:p w14:paraId="7EC6348B" w14:textId="77777777" w:rsidR="006E66B7" w:rsidRDefault="006E66B7" w:rsidP="00ED14DF"/>
    <w:p w14:paraId="14DABC73" w14:textId="77777777" w:rsidR="006E66B7" w:rsidRDefault="006E66B7" w:rsidP="00ED14DF"/>
    <w:p w14:paraId="267C364F" w14:textId="0ED9887B" w:rsidR="00E22EE2" w:rsidRDefault="00E22EE2">
      <w:r>
        <w:br w:type="page"/>
      </w:r>
    </w:p>
    <w:p w14:paraId="2DCB7E7D" w14:textId="022D36E6" w:rsidR="006E66B7" w:rsidRDefault="006E66B7" w:rsidP="006E66B7">
      <w:pPr>
        <w:rPr>
          <w:i/>
          <w:sz w:val="36"/>
          <w:szCs w:val="36"/>
        </w:rPr>
      </w:pPr>
      <w:r>
        <w:rPr>
          <w:sz w:val="36"/>
          <w:szCs w:val="36"/>
        </w:rPr>
        <w:lastRenderedPageBreak/>
        <w:t xml:space="preserve">Outcome 6:  </w:t>
      </w:r>
      <w:r w:rsidR="0016224B">
        <w:rPr>
          <w:i/>
          <w:sz w:val="36"/>
          <w:szCs w:val="36"/>
        </w:rPr>
        <w:t>interdisciplinary thinking</w:t>
      </w:r>
    </w:p>
    <w:p w14:paraId="72C04F68" w14:textId="77777777" w:rsidR="006E66B7" w:rsidRDefault="006E66B7" w:rsidP="006E66B7"/>
    <w:p w14:paraId="56B34C5B" w14:textId="44E45BED" w:rsidR="006E66B7" w:rsidRDefault="006B636D" w:rsidP="006E66B7">
      <w:r>
        <w:t>(6</w:t>
      </w:r>
      <w:r w:rsidR="006E66B7">
        <w:t>) “</w:t>
      </w:r>
      <w:r w:rsidR="00F06693" w:rsidRPr="00DA0A0C">
        <w:t xml:space="preserve">Students will be </w:t>
      </w:r>
      <w:r w:rsidR="00F06693">
        <w:t>more able to employ interdisci</w:t>
      </w:r>
      <w:r w:rsidR="00F06693" w:rsidRPr="00DA0A0C">
        <w:t>plinary thinking</w:t>
      </w:r>
      <w:r w:rsidR="006E66B7">
        <w:t>”</w:t>
      </w:r>
    </w:p>
    <w:p w14:paraId="37851766" w14:textId="77777777" w:rsidR="006E66B7" w:rsidRDefault="006E66B7" w:rsidP="006E66B7"/>
    <w:p w14:paraId="07DF83D1" w14:textId="77777777" w:rsidR="006E66B7" w:rsidRDefault="006E66B7" w:rsidP="006E66B7">
      <w:r>
        <w:t xml:space="preserve">(a) </w:t>
      </w:r>
      <w:r>
        <w:rPr>
          <w:i/>
        </w:rPr>
        <w:t xml:space="preserve">Standard for </w:t>
      </w:r>
      <w:r w:rsidRPr="00BC626B">
        <w:rPr>
          <w:i/>
        </w:rPr>
        <w:t>success</w:t>
      </w:r>
      <w:r>
        <w:t xml:space="preserve">  </w:t>
      </w:r>
    </w:p>
    <w:p w14:paraId="24D0A1A6" w14:textId="77777777" w:rsidR="006E66B7" w:rsidRDefault="006E66B7" w:rsidP="006E66B7"/>
    <w:p w14:paraId="470835EA" w14:textId="3FA66089" w:rsidR="00AD5C46" w:rsidRDefault="00F06693" w:rsidP="006E66B7">
      <w:r>
        <w:t xml:space="preserve">We take the same tack here as with outcomes 4 and 7: in the short term, we ask </w:t>
      </w:r>
      <w:r w:rsidR="0016224B">
        <w:t xml:space="preserve">the extent to which </w:t>
      </w:r>
      <w:r>
        <w:t>students consider the new core curriculum</w:t>
      </w:r>
      <w:r w:rsidR="0016224B">
        <w:t xml:space="preserve"> supportive of interdisciplinary thinking</w:t>
      </w:r>
      <w:r>
        <w:t xml:space="preserve">. </w:t>
      </w:r>
      <w:r w:rsidR="00AD5C46">
        <w:t xml:space="preserve">The </w:t>
      </w:r>
      <w:proofErr w:type="spellStart"/>
      <w:r w:rsidR="00AD5C46">
        <w:t>Likert</w:t>
      </w:r>
      <w:proofErr w:type="spellEnd"/>
      <w:r w:rsidR="00AD5C46">
        <w:t xml:space="preserve"> response values provide a sliding-scale definition of success; </w:t>
      </w:r>
      <w:r w:rsidR="00253AB1">
        <w:t xml:space="preserve">to create a single standard </w:t>
      </w:r>
      <w:r w:rsidR="00AD5C46">
        <w:t xml:space="preserve">we </w:t>
      </w:r>
      <w:proofErr w:type="spellStart"/>
      <w:r w:rsidR="00AD5C46">
        <w:t>binarize</w:t>
      </w:r>
      <w:proofErr w:type="spellEnd"/>
      <w:r w:rsidR="00AD5C46">
        <w:t xml:space="preserve"> via the consistent cutoff of 5.535. </w:t>
      </w:r>
    </w:p>
    <w:p w14:paraId="3BF4A8C2" w14:textId="77777777" w:rsidR="00E4241C" w:rsidRDefault="00E4241C" w:rsidP="006E66B7"/>
    <w:p w14:paraId="1E9F4A1B" w14:textId="306C2896" w:rsidR="006B636D" w:rsidRPr="0059135D" w:rsidRDefault="006B636D" w:rsidP="006E66B7">
      <w:r>
        <w:t xml:space="preserve">The committee acknowledges that there are two near-disjoint interpretations of outcome 6 </w:t>
      </w:r>
      <w:r w:rsidR="00D70AB9">
        <w:t>hinging</w:t>
      </w:r>
      <w:r>
        <w:t xml:space="preserve"> on the ambiguity in the word “able.” One interpretation makes a statement about the curricular resources available to students, i.e., “students </w:t>
      </w:r>
      <w:r w:rsidR="00D62700">
        <w:t xml:space="preserve">entering in 2010 or later </w:t>
      </w:r>
      <w:r>
        <w:t xml:space="preserve">will have more opportunities to employ interdisciplinary thinking.” The second makes a claim about the skills students have internalized, i.e., </w:t>
      </w:r>
      <w:r w:rsidR="00D62700">
        <w:t xml:space="preserve">“students </w:t>
      </w:r>
      <w:r w:rsidR="000B41FF">
        <w:t xml:space="preserve">entering in 2010 or later will leave HMC will a more effective and better-exercised repertoire of interdisciplinary-thinking skills.” At least for the purposes of this report, the committee will </w:t>
      </w:r>
      <w:r w:rsidR="00AD5C46">
        <w:t xml:space="preserve">consider evidence informing both </w:t>
      </w:r>
      <w:r w:rsidR="00D70AB9">
        <w:t>of these two interpretations.</w:t>
      </w:r>
      <w:r w:rsidR="00D62700">
        <w:t xml:space="preserve"> </w:t>
      </w:r>
    </w:p>
    <w:p w14:paraId="1C315918" w14:textId="77777777" w:rsidR="006E66B7" w:rsidRDefault="006E66B7" w:rsidP="006E66B7"/>
    <w:p w14:paraId="2C33AFE2" w14:textId="2B0BE1B1" w:rsidR="002432A0" w:rsidRDefault="006E66B7" w:rsidP="006E66B7">
      <w:pPr>
        <w:rPr>
          <w:i/>
        </w:rPr>
      </w:pPr>
      <w:r>
        <w:t xml:space="preserve">(b) </w:t>
      </w:r>
      <w:r>
        <w:rPr>
          <w:i/>
        </w:rPr>
        <w:t>Data collected</w:t>
      </w:r>
    </w:p>
    <w:p w14:paraId="16C27E82" w14:textId="77777777" w:rsidR="009D5D9C" w:rsidRDefault="009D5D9C" w:rsidP="006E66B7">
      <w:pPr>
        <w:rPr>
          <w:i/>
        </w:rPr>
      </w:pPr>
    </w:p>
    <w:p w14:paraId="55F2D476" w14:textId="39AF57A7" w:rsidR="00253AB1" w:rsidRDefault="009D5D9C" w:rsidP="006E66B7">
      <w:r w:rsidRPr="009D5D9C">
        <w:t>P</w:t>
      </w:r>
      <w:r w:rsidR="00CC6A92">
        <w:t>rofs. Sullivan and Daub, the outgoing and incoming Core Curriculum Direct</w:t>
      </w:r>
      <w:r w:rsidR="00937E90">
        <w:t xml:space="preserve">ors, drafted an assessment that Choice Lab instructors could give to their students as extensions to the usual </w:t>
      </w:r>
      <w:r w:rsidR="00937E90">
        <w:rPr>
          <w:i/>
        </w:rPr>
        <w:t>Student Evaluations of Teaching</w:t>
      </w:r>
      <w:r w:rsidR="00937E90">
        <w:t xml:space="preserve">. Although Choice Lab’s charge has broadened beyond an early interdisciplinary emphasis, the program still provides a group of courses whose hosting department(s) sometimes </w:t>
      </w:r>
      <w:proofErr w:type="gramStart"/>
      <w:r w:rsidR="00937E90">
        <w:t>differ</w:t>
      </w:r>
      <w:proofErr w:type="gramEnd"/>
      <w:r w:rsidR="00937E90">
        <w:t xml:space="preserve"> from participants’ anticipated major(s). </w:t>
      </w:r>
    </w:p>
    <w:p w14:paraId="10888B1D" w14:textId="77777777" w:rsidR="00937E90" w:rsidRDefault="00937E90" w:rsidP="006E66B7"/>
    <w:p w14:paraId="75CF6FC9" w14:textId="2652E4C3" w:rsidR="00937E90" w:rsidRDefault="00937E90" w:rsidP="006E66B7">
      <w:r>
        <w:t>These are the three questions asked of Choice Lab participants in Spring 2012:</w:t>
      </w:r>
    </w:p>
    <w:p w14:paraId="3B5B2FBB" w14:textId="77777777" w:rsidR="00937E90" w:rsidRDefault="00937E90" w:rsidP="006E66B7"/>
    <w:p w14:paraId="3350301F" w14:textId="7C2A6B4B" w:rsidR="00937E90" w:rsidRDefault="00937E90" w:rsidP="00937E90">
      <w:pPr>
        <w:pStyle w:val="ListParagraph"/>
        <w:numPr>
          <w:ilvl w:val="0"/>
          <w:numId w:val="22"/>
        </w:numPr>
      </w:pPr>
      <w:r w:rsidRPr="00937E90">
        <w:t>To what extent do you feel this choice lab encouraged your growth as an interdisciplinary thinker?</w:t>
      </w:r>
    </w:p>
    <w:p w14:paraId="29006093" w14:textId="7C0EA1E7" w:rsidR="00937E90" w:rsidRDefault="00937E90" w:rsidP="00937E90">
      <w:pPr>
        <w:pStyle w:val="ListParagraph"/>
        <w:numPr>
          <w:ilvl w:val="0"/>
          <w:numId w:val="22"/>
        </w:numPr>
      </w:pPr>
      <w:r w:rsidRPr="00937E90">
        <w:t>Where do you feel this choice lab balanced its content between theory and practice?</w:t>
      </w:r>
    </w:p>
    <w:p w14:paraId="607322B3" w14:textId="44BB4E40" w:rsidR="00937E90" w:rsidRDefault="00937E90" w:rsidP="00937E90">
      <w:pPr>
        <w:pStyle w:val="ListParagraph"/>
        <w:numPr>
          <w:ilvl w:val="0"/>
          <w:numId w:val="22"/>
        </w:numPr>
      </w:pPr>
      <w:r w:rsidRPr="00937E90">
        <w:t>To what extent do you feel this course is useful for students of majors other than computer science?</w:t>
      </w:r>
    </w:p>
    <w:p w14:paraId="6BE6CEDE" w14:textId="77777777" w:rsidR="00417D26" w:rsidRDefault="00417D26" w:rsidP="00417D26"/>
    <w:p w14:paraId="11DDB763" w14:textId="19892410" w:rsidR="00417D26" w:rsidRDefault="00417D26" w:rsidP="00417D26">
      <w:r>
        <w:t xml:space="preserve">Among the 78 students respondents, 5 opted not to fill in an anticipated major; of the others, 38 students indicated an anticipated major that overlapped with at least one of their Choice Lab’s hosting departments. Thirty-five indicated an anticipated major that did not overlap with the hosting department(s). It may be worth noting that this is far greater major-coincidence than random placement, i.e., students are </w:t>
      </w:r>
      <w:r>
        <w:lastRenderedPageBreak/>
        <w:t>unsurprisingly tending – though by no means exclusively – to opt for a Choice Lab overlapping a field of longer-term interest to them.</w:t>
      </w:r>
    </w:p>
    <w:p w14:paraId="096F9A8F" w14:textId="77777777" w:rsidR="00417D26" w:rsidRDefault="00417D26" w:rsidP="00417D26"/>
    <w:p w14:paraId="3D39318F" w14:textId="60AE30D2" w:rsidR="00417D26" w:rsidRDefault="00417D26" w:rsidP="00417D26">
      <w:r>
        <w:t>Figure 1</w:t>
      </w:r>
      <w:r w:rsidR="00292B14">
        <w:t xml:space="preserve"> shows that, on the whole, students felt that their Choice Lab experience did encourage growth as an interdisciplinary thinker, though not overwhelmingly so. Perhaps it should not be a surprise that students who chose a Lab distinct from their anticip</w:t>
      </w:r>
      <w:r w:rsidR="00A1162C">
        <w:t>ated major reported feeling interdisciplinary</w:t>
      </w:r>
      <w:r w:rsidR="00292B14">
        <w:t xml:space="preserve"> encouragement to a significantly greater extent </w:t>
      </w:r>
      <w:r w:rsidR="00A1162C">
        <w:t xml:space="preserve">(p &lt; .05) </w:t>
      </w:r>
      <w:r w:rsidR="00292B14">
        <w:t>than t</w:t>
      </w:r>
      <w:r w:rsidR="00A1162C">
        <w:t>hose who “stayed closer to home.”</w:t>
      </w:r>
    </w:p>
    <w:p w14:paraId="29ADC83E" w14:textId="77777777" w:rsidR="00292B14" w:rsidRDefault="00292B14" w:rsidP="00417D26"/>
    <w:p w14:paraId="75BB09F1" w14:textId="62F261FC" w:rsidR="00292B14" w:rsidRDefault="00292B14" w:rsidP="00417D26">
      <w:r>
        <w:t>The differences in the other two questions</w:t>
      </w:r>
      <w:r w:rsidR="00A1162C">
        <w:t xml:space="preserve"> did not rise to that </w:t>
      </w:r>
      <w:r>
        <w:t xml:space="preserve">level of statistical significance, but it is of interest </w:t>
      </w:r>
      <w:r w:rsidR="00A1162C">
        <w:t xml:space="preserve">to the committee </w:t>
      </w:r>
      <w:r>
        <w:t>that students of other majors more strongly expressed that Choice Lab was useful to students of other majors (them!) than the ma</w:t>
      </w:r>
      <w:r w:rsidR="00A1162C">
        <w:t>jor-matching cohort expressed. Also, b</w:t>
      </w:r>
      <w:r>
        <w:t>oth groups agreed that their Choice Lab balanced t</w:t>
      </w:r>
      <w:r w:rsidR="00A1162C">
        <w:t>heory and practice well. T</w:t>
      </w:r>
      <w:r w:rsidR="003B708A">
        <w:t xml:space="preserve">he </w:t>
      </w:r>
      <w:r>
        <w:t xml:space="preserve">slight edge </w:t>
      </w:r>
      <w:r w:rsidR="003B708A">
        <w:t xml:space="preserve">given </w:t>
      </w:r>
      <w:r>
        <w:t>to practice</w:t>
      </w:r>
      <w:r w:rsidR="003B708A">
        <w:t xml:space="preserve"> </w:t>
      </w:r>
      <w:r w:rsidR="00A1162C">
        <w:t>follows naturally from what is, after all, a</w:t>
      </w:r>
      <w:r w:rsidR="003B708A">
        <w:t xml:space="preserve"> </w:t>
      </w:r>
      <w:r w:rsidR="003B708A" w:rsidRPr="00A1162C">
        <w:t>lab</w:t>
      </w:r>
      <w:r w:rsidR="00A1162C">
        <w:t xml:space="preserve"> experience.</w:t>
      </w:r>
    </w:p>
    <w:p w14:paraId="399E202E" w14:textId="77777777" w:rsidR="00417D26" w:rsidRDefault="00417D26" w:rsidP="00417D26"/>
    <w:p w14:paraId="490FF856" w14:textId="3DEB46C0" w:rsidR="00292B14" w:rsidRDefault="00292B14" w:rsidP="00417D26">
      <w:r w:rsidRPr="00292B14">
        <w:rPr>
          <w:noProof/>
        </w:rPr>
        <w:drawing>
          <wp:inline distT="0" distB="0" distL="0" distR="0" wp14:anchorId="060611A4" wp14:editId="31DF648B">
            <wp:extent cx="5207000" cy="2052350"/>
            <wp:effectExtent l="0" t="0" r="0" b="5080"/>
            <wp:docPr id="2056" name="Picture 3" descr="Screen Shot 2012-08-19 at 12.2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2-08-19 at 12.21.13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07000" cy="2052350"/>
                    </a:xfrm>
                    <a:prstGeom prst="rect">
                      <a:avLst/>
                    </a:prstGeom>
                  </pic:spPr>
                </pic:pic>
              </a:graphicData>
            </a:graphic>
          </wp:inline>
        </w:drawing>
      </w:r>
    </w:p>
    <w:p w14:paraId="79683178" w14:textId="0268D0F5" w:rsidR="00292B14" w:rsidRPr="00292B14" w:rsidRDefault="00292B14" w:rsidP="00292B14">
      <w:pPr>
        <w:jc w:val="center"/>
      </w:pPr>
      <w:r w:rsidRPr="00292B14">
        <w:rPr>
          <w:b/>
        </w:rPr>
        <w:t>Figure 1.</w:t>
      </w:r>
      <w:r>
        <w:rPr>
          <w:b/>
        </w:rPr>
        <w:t xml:space="preserve">  </w:t>
      </w:r>
      <w:r w:rsidRPr="00292B14">
        <w:t xml:space="preserve">Seven-point </w:t>
      </w:r>
      <w:proofErr w:type="spellStart"/>
      <w:r>
        <w:t>Likert</w:t>
      </w:r>
      <w:proofErr w:type="spellEnd"/>
      <w:r>
        <w:t xml:space="preserve">-scale averages and standard deviations for the Choice-Lab questions listed above. The results comprise three cohorts: all responding students (n=78, 5 of whom opted not to indicate an anticipated major), students anticipating a major </w:t>
      </w:r>
      <w:r>
        <w:rPr>
          <w:i/>
        </w:rPr>
        <w:t xml:space="preserve">different </w:t>
      </w:r>
      <w:r>
        <w:t xml:space="preserve">from the department(s) collaborating to offer the Choice Lab, and students at least one of whose anticipated major(s) did match at least one of </w:t>
      </w:r>
      <w:proofErr w:type="gramStart"/>
      <w:r>
        <w:t>the  hosting</w:t>
      </w:r>
      <w:proofErr w:type="gramEnd"/>
      <w:r>
        <w:t xml:space="preserve"> departments. Differences unlikely to be explained by natural variation (p &lt; .05) are highlighted in green.</w:t>
      </w:r>
    </w:p>
    <w:p w14:paraId="066F5DA5" w14:textId="77777777" w:rsidR="00292B14" w:rsidRDefault="00292B14" w:rsidP="00417D26"/>
    <w:p w14:paraId="3A183B18" w14:textId="77777777" w:rsidR="00417D26" w:rsidRDefault="00417D26" w:rsidP="00417D26"/>
    <w:p w14:paraId="7BF25FF4" w14:textId="42AA7838" w:rsidR="00417D26" w:rsidRPr="000E2358" w:rsidRDefault="00417D26" w:rsidP="00417D26">
      <w:pPr>
        <w:rPr>
          <w:rFonts w:ascii="Cambria" w:hAnsi="Cambria"/>
        </w:rPr>
      </w:pPr>
      <w:r>
        <w:t xml:space="preserve">In addition to these Choice Lab data, the </w:t>
      </w:r>
      <w:r w:rsidR="004540D7">
        <w:t>Jan 2012</w:t>
      </w:r>
      <w:r>
        <w:t xml:space="preserve"> </w:t>
      </w:r>
      <w:r>
        <w:rPr>
          <w:i/>
        </w:rPr>
        <w:t>Winter Break</w:t>
      </w:r>
      <w:r>
        <w:t xml:space="preserve"> survey asked the following question after students’ first </w:t>
      </w:r>
      <w:r w:rsidR="004540D7">
        <w:t>term: “</w:t>
      </w:r>
      <w:r w:rsidR="004540D7" w:rsidRPr="004540D7">
        <w:t xml:space="preserve">To what extent do you feel your first semester encouraged your </w:t>
      </w:r>
      <w:r w:rsidR="004540D7" w:rsidRPr="000E2358">
        <w:rPr>
          <w:rFonts w:ascii="Cambria" w:hAnsi="Cambria"/>
        </w:rPr>
        <w:t>growth as an interdisciplinary thinker?” The analogous question was asked after third-term students: “To what extent do you feel your first three semesters at HMC encouraged your growth as an interdisciplinary thinker?</w:t>
      </w:r>
      <w:r w:rsidRPr="000E2358">
        <w:rPr>
          <w:rFonts w:ascii="Cambria" w:hAnsi="Cambria"/>
        </w:rPr>
        <w:t>”</w:t>
      </w:r>
    </w:p>
    <w:p w14:paraId="17225542" w14:textId="77777777" w:rsidR="000E2358" w:rsidRPr="000E2358" w:rsidRDefault="000E2358" w:rsidP="00417D26">
      <w:pPr>
        <w:rPr>
          <w:rFonts w:ascii="Cambria" w:hAnsi="Cambria"/>
        </w:rPr>
      </w:pPr>
    </w:p>
    <w:p w14:paraId="2D337665" w14:textId="3919F18A" w:rsidR="00DF1D89" w:rsidRDefault="000E2358" w:rsidP="00DF1D89">
      <w:pPr>
        <w:rPr>
          <w:rFonts w:ascii="Cambria" w:hAnsi="Cambria"/>
          <w:bCs/>
        </w:rPr>
      </w:pPr>
      <w:r>
        <w:rPr>
          <w:rFonts w:ascii="Cambria" w:hAnsi="Cambria"/>
        </w:rPr>
        <w:t>Figure 2’s results are</w:t>
      </w:r>
      <w:r w:rsidRPr="000E2358">
        <w:rPr>
          <w:rFonts w:ascii="Cambria" w:hAnsi="Cambria"/>
        </w:rPr>
        <w:t xml:space="preserve"> </w:t>
      </w:r>
      <w:proofErr w:type="spellStart"/>
      <w:r w:rsidRPr="000E2358">
        <w:rPr>
          <w:rFonts w:ascii="Cambria" w:hAnsi="Cambria"/>
        </w:rPr>
        <w:t>histogrammed</w:t>
      </w:r>
      <w:proofErr w:type="spellEnd"/>
      <w:r w:rsidRPr="000E2358">
        <w:rPr>
          <w:rFonts w:ascii="Cambria" w:hAnsi="Cambria"/>
        </w:rPr>
        <w:t xml:space="preserve"> into </w:t>
      </w:r>
      <w:proofErr w:type="spellStart"/>
      <w:r w:rsidRPr="000E2358">
        <w:rPr>
          <w:rFonts w:ascii="Cambria" w:hAnsi="Cambria"/>
        </w:rPr>
        <w:t>Likert</w:t>
      </w:r>
      <w:proofErr w:type="spellEnd"/>
      <w:r w:rsidRPr="000E2358">
        <w:rPr>
          <w:rFonts w:ascii="Cambria" w:hAnsi="Cambria"/>
        </w:rPr>
        <w:t>-scale bins ranging from 1 (</w:t>
      </w:r>
      <w:r w:rsidRPr="000E2358">
        <w:rPr>
          <w:rFonts w:ascii="Cambria" w:hAnsi="Cambria"/>
          <w:bCs/>
        </w:rPr>
        <w:t>I did not feel at all encouraged to grow as an interdisciplinary thinker) through 4 (</w:t>
      </w:r>
      <w:r w:rsidRPr="000E2358">
        <w:rPr>
          <w:rFonts w:ascii="Cambria" w:eastAsia="Times New Roman" w:hAnsi="Cambria" w:cs="Microsoft Sans Serif"/>
          <w:bCs/>
          <w:color w:val="000000"/>
        </w:rPr>
        <w:t xml:space="preserve">I felt somewhat encouraged to grow as an interdisciplinary thinker) </w:t>
      </w:r>
      <w:r w:rsidRPr="000E2358">
        <w:rPr>
          <w:rFonts w:ascii="Cambria" w:hAnsi="Cambria"/>
          <w:bCs/>
        </w:rPr>
        <w:t>to 7 (</w:t>
      </w:r>
      <w:r w:rsidRPr="000E2358">
        <w:rPr>
          <w:rFonts w:ascii="Cambria" w:eastAsia="Times New Roman" w:hAnsi="Cambria" w:cs="Microsoft Sans Serif"/>
          <w:bCs/>
          <w:color w:val="000000"/>
        </w:rPr>
        <w:t xml:space="preserve">I felt very </w:t>
      </w:r>
      <w:r w:rsidRPr="000E2358">
        <w:rPr>
          <w:rFonts w:ascii="Cambria" w:eastAsia="Times New Roman" w:hAnsi="Cambria" w:cs="Microsoft Sans Serif"/>
          <w:bCs/>
          <w:color w:val="000000"/>
        </w:rPr>
        <w:lastRenderedPageBreak/>
        <w:t>encouraged to grow as an interdisciplinary thinker</w:t>
      </w:r>
      <w:r w:rsidRPr="000E2358">
        <w:rPr>
          <w:rFonts w:ascii="Cambria" w:hAnsi="Cambria"/>
          <w:bCs/>
        </w:rPr>
        <w:t>).</w:t>
      </w:r>
      <w:r>
        <w:rPr>
          <w:rFonts w:ascii="Cambria" w:hAnsi="Cambria"/>
          <w:bCs/>
        </w:rPr>
        <w:t xml:space="preserve"> The averages are heartening, at 5.0/7 (</w:t>
      </w:r>
      <w:r w:rsidRPr="00EA2E50">
        <w:rPr>
          <w:rFonts w:ascii="Symbol" w:hAnsi="Symbol"/>
          <w:bCs/>
        </w:rPr>
        <w:t></w:t>
      </w:r>
      <w:r>
        <w:rPr>
          <w:rFonts w:ascii="Cambria" w:hAnsi="Cambria"/>
          <w:bCs/>
        </w:rPr>
        <w:t xml:space="preserve">=1.4) for the first-term students and </w:t>
      </w:r>
      <w:r w:rsidR="00EA2E50">
        <w:rPr>
          <w:rFonts w:ascii="Cambria" w:hAnsi="Cambria"/>
          <w:bCs/>
        </w:rPr>
        <w:t>5.7/7 (</w:t>
      </w:r>
      <w:r w:rsidR="00EA2E50" w:rsidRPr="00EA2E50">
        <w:rPr>
          <w:rFonts w:ascii="Symbol" w:hAnsi="Symbol"/>
          <w:bCs/>
        </w:rPr>
        <w:t></w:t>
      </w:r>
      <w:r w:rsidR="00EA2E50">
        <w:rPr>
          <w:rFonts w:ascii="Cambria" w:hAnsi="Cambria"/>
          <w:bCs/>
        </w:rPr>
        <w:t xml:space="preserve">=1.3) for the third-term students. </w:t>
      </w:r>
      <w:r w:rsidR="00DF1D89">
        <w:rPr>
          <w:rFonts w:ascii="Cambria" w:hAnsi="Cambria"/>
          <w:bCs/>
        </w:rPr>
        <w:t xml:space="preserve">Using our consistent 5.535 as the cutoff at which to define “success,” HMC could call itself successful in students’ perception of its support for interdisciplinary thinking -- at least by the </w:t>
      </w:r>
      <w:r w:rsidR="00DF1D89" w:rsidRPr="00DF1D89">
        <w:rPr>
          <w:rFonts w:ascii="Cambria" w:hAnsi="Cambria"/>
          <w:bCs/>
          <w:i/>
        </w:rPr>
        <w:t xml:space="preserve">end </w:t>
      </w:r>
      <w:r w:rsidR="00DF1D89">
        <w:rPr>
          <w:rFonts w:ascii="Cambria" w:hAnsi="Cambria"/>
          <w:bCs/>
        </w:rPr>
        <w:t>of the core, if not earlier in the core experience.</w:t>
      </w:r>
    </w:p>
    <w:p w14:paraId="55AF7B73" w14:textId="77777777" w:rsidR="00DF1D89" w:rsidRDefault="00DF1D89" w:rsidP="00DF1D89">
      <w:pPr>
        <w:rPr>
          <w:rFonts w:ascii="Cambria" w:hAnsi="Cambria"/>
          <w:bCs/>
        </w:rPr>
      </w:pPr>
    </w:p>
    <w:p w14:paraId="3AFA360C" w14:textId="706B85A1" w:rsidR="00D426EA" w:rsidRDefault="00DF1D89" w:rsidP="000E2358">
      <w:pPr>
        <w:rPr>
          <w:rFonts w:ascii="Cambria" w:hAnsi="Cambria"/>
          <w:bCs/>
        </w:rPr>
      </w:pPr>
      <w:r>
        <w:rPr>
          <w:rFonts w:ascii="Cambria" w:hAnsi="Cambria"/>
          <w:bCs/>
        </w:rPr>
        <w:t>It’s possible</w:t>
      </w:r>
      <w:r w:rsidR="00EA2E50">
        <w:rPr>
          <w:rFonts w:ascii="Cambria" w:hAnsi="Cambria"/>
          <w:bCs/>
        </w:rPr>
        <w:t xml:space="preserve"> that the increased sense of core interdisciplinary encouragement after three terms reflects students’ additional certainty about their major paths</w:t>
      </w:r>
      <w:r w:rsidR="00B10D93">
        <w:rPr>
          <w:rFonts w:ascii="Cambria" w:hAnsi="Cambria"/>
          <w:bCs/>
        </w:rPr>
        <w:t>. The full core, in contrast to the focus ahead, would seem even broader than it did after one term.</w:t>
      </w:r>
    </w:p>
    <w:p w14:paraId="14D23ECF" w14:textId="1388C752" w:rsidR="00D3060F" w:rsidRDefault="00D426EA" w:rsidP="000E2358">
      <w:pPr>
        <w:rPr>
          <w:rFonts w:ascii="Cambria" w:hAnsi="Cambria"/>
          <w:bCs/>
        </w:rPr>
      </w:pPr>
      <w:r w:rsidRPr="00D426EA">
        <w:rPr>
          <w:noProof/>
        </w:rPr>
        <w:drawing>
          <wp:inline distT="0" distB="0" distL="0" distR="0" wp14:anchorId="168DD9EE" wp14:editId="7E8235B8">
            <wp:extent cx="5486400" cy="2684269"/>
            <wp:effectExtent l="0" t="0" r="0" b="8255"/>
            <wp:docPr id="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84269"/>
                    </a:xfrm>
                    <a:prstGeom prst="rect">
                      <a:avLst/>
                    </a:prstGeom>
                    <a:noFill/>
                    <a:ln>
                      <a:noFill/>
                    </a:ln>
                  </pic:spPr>
                </pic:pic>
              </a:graphicData>
            </a:graphic>
          </wp:inline>
        </w:drawing>
      </w:r>
    </w:p>
    <w:p w14:paraId="6657033C" w14:textId="77777777" w:rsidR="00D426EA" w:rsidRDefault="00D426EA" w:rsidP="000E2358">
      <w:pPr>
        <w:rPr>
          <w:rFonts w:ascii="Cambria" w:hAnsi="Cambria"/>
          <w:bCs/>
        </w:rPr>
      </w:pPr>
    </w:p>
    <w:p w14:paraId="7CE989AF" w14:textId="2653F842" w:rsidR="008C1A56" w:rsidRDefault="00D426EA" w:rsidP="000E2358">
      <w:pPr>
        <w:rPr>
          <w:rFonts w:ascii="Cambria" w:hAnsi="Cambria"/>
          <w:bCs/>
        </w:rPr>
      </w:pPr>
      <w:r w:rsidRPr="00D426EA">
        <w:rPr>
          <w:noProof/>
        </w:rPr>
        <w:drawing>
          <wp:inline distT="0" distB="0" distL="0" distR="0" wp14:anchorId="55259AE4" wp14:editId="0F3081B3">
            <wp:extent cx="5486400" cy="2674849"/>
            <wp:effectExtent l="0" t="0" r="0" b="0"/>
            <wp:docPr id="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74849"/>
                    </a:xfrm>
                    <a:prstGeom prst="rect">
                      <a:avLst/>
                    </a:prstGeom>
                    <a:noFill/>
                    <a:ln>
                      <a:noFill/>
                    </a:ln>
                  </pic:spPr>
                </pic:pic>
              </a:graphicData>
            </a:graphic>
          </wp:inline>
        </w:drawing>
      </w:r>
    </w:p>
    <w:p w14:paraId="7E67D536" w14:textId="77777777" w:rsidR="008C1A56" w:rsidRDefault="008C1A56" w:rsidP="000E2358">
      <w:pPr>
        <w:rPr>
          <w:rFonts w:ascii="Cambria" w:hAnsi="Cambria"/>
          <w:bCs/>
        </w:rPr>
      </w:pPr>
    </w:p>
    <w:p w14:paraId="60C04677" w14:textId="2AF72C26" w:rsidR="00D3060F" w:rsidRPr="00D426EA" w:rsidRDefault="00D3060F" w:rsidP="00D426EA">
      <w:pPr>
        <w:jc w:val="center"/>
        <w:rPr>
          <w:rFonts w:ascii="Cambria" w:hAnsi="Cambria"/>
          <w:bCs/>
        </w:rPr>
      </w:pPr>
      <w:r>
        <w:rPr>
          <w:rFonts w:ascii="Cambria" w:hAnsi="Cambria"/>
          <w:bCs/>
        </w:rPr>
        <w:t>Figure 2. Histograms of student</w:t>
      </w:r>
      <w:r w:rsidR="00D426EA">
        <w:rPr>
          <w:rFonts w:ascii="Cambria" w:hAnsi="Cambria"/>
          <w:bCs/>
        </w:rPr>
        <w:t xml:space="preserve"> agreement (1-7) with </w:t>
      </w:r>
      <w:r w:rsidR="00D426EA">
        <w:rPr>
          <w:rFonts w:ascii="Cambria" w:hAnsi="Cambria"/>
          <w:bCs/>
          <w:i/>
        </w:rPr>
        <w:t>the core encouraged interdisciplinary thinking</w:t>
      </w:r>
      <w:r w:rsidR="00D426EA">
        <w:rPr>
          <w:rFonts w:ascii="Cambria" w:hAnsi="Cambria"/>
          <w:bCs/>
        </w:rPr>
        <w:t xml:space="preserve"> after the first HMC term (gold) and third HMC term (gray).</w:t>
      </w:r>
    </w:p>
    <w:p w14:paraId="063FCD69" w14:textId="77777777" w:rsidR="00EA2E50" w:rsidRDefault="00EA2E50" w:rsidP="000E2358">
      <w:pPr>
        <w:rPr>
          <w:rFonts w:ascii="Cambria" w:hAnsi="Cambria"/>
          <w:bCs/>
        </w:rPr>
      </w:pPr>
    </w:p>
    <w:p w14:paraId="0AA6BF51" w14:textId="760BA48E" w:rsidR="00FC6B82" w:rsidRPr="00FC6B82" w:rsidRDefault="00EA2E50" w:rsidP="00FC6B82">
      <w:pPr>
        <w:rPr>
          <w:rFonts w:ascii="Cambria" w:hAnsi="Cambria"/>
          <w:bCs/>
        </w:rPr>
      </w:pPr>
      <w:r>
        <w:rPr>
          <w:rFonts w:ascii="Cambria" w:hAnsi="Cambria"/>
          <w:bCs/>
        </w:rPr>
        <w:lastRenderedPageBreak/>
        <w:t xml:space="preserve">The comments that </w:t>
      </w:r>
      <w:r w:rsidR="00BF714D">
        <w:rPr>
          <w:rFonts w:ascii="Cambria" w:hAnsi="Cambria"/>
          <w:bCs/>
        </w:rPr>
        <w:t>(</w:t>
      </w:r>
      <w:r>
        <w:rPr>
          <w:rFonts w:ascii="Cambria" w:hAnsi="Cambria"/>
          <w:bCs/>
        </w:rPr>
        <w:t>optionally</w:t>
      </w:r>
      <w:r w:rsidR="00BF714D">
        <w:rPr>
          <w:rFonts w:ascii="Cambria" w:hAnsi="Cambria"/>
          <w:bCs/>
        </w:rPr>
        <w:t>)</w:t>
      </w:r>
      <w:r>
        <w:rPr>
          <w:rFonts w:ascii="Cambria" w:hAnsi="Cambria"/>
          <w:bCs/>
        </w:rPr>
        <w:t xml:space="preserve"> accompa</w:t>
      </w:r>
      <w:r w:rsidR="00BF714D">
        <w:rPr>
          <w:rFonts w:ascii="Cambria" w:hAnsi="Cambria"/>
          <w:bCs/>
        </w:rPr>
        <w:t>ny</w:t>
      </w:r>
      <w:r w:rsidR="00D426EA">
        <w:rPr>
          <w:rFonts w:ascii="Cambria" w:hAnsi="Cambria"/>
          <w:bCs/>
        </w:rPr>
        <w:t xml:space="preserve"> these quantitative scores</w:t>
      </w:r>
      <w:r>
        <w:rPr>
          <w:rFonts w:ascii="Cambria" w:hAnsi="Cambria"/>
          <w:bCs/>
        </w:rPr>
        <w:t xml:space="preserve"> vary widely, </w:t>
      </w:r>
      <w:r w:rsidR="00D426EA">
        <w:rPr>
          <w:rFonts w:ascii="Cambria" w:hAnsi="Cambria"/>
          <w:bCs/>
        </w:rPr>
        <w:t xml:space="preserve">though several </w:t>
      </w:r>
      <w:r>
        <w:rPr>
          <w:rFonts w:ascii="Cambria" w:hAnsi="Cambria"/>
          <w:bCs/>
        </w:rPr>
        <w:t>of them</w:t>
      </w:r>
      <w:r w:rsidR="00FC6B82">
        <w:rPr>
          <w:rFonts w:ascii="Cambria" w:hAnsi="Cambria"/>
          <w:bCs/>
        </w:rPr>
        <w:t xml:space="preserve"> hint at such an interpretation. For instance, i</w:t>
      </w:r>
      <w:r w:rsidR="00FC6B82" w:rsidRPr="00FC6B82">
        <w:rPr>
          <w:rFonts w:ascii="Cambria" w:hAnsi="Cambria"/>
          <w:bCs/>
        </w:rPr>
        <w:t>n the first term, many students saw attempts at connection:</w:t>
      </w:r>
    </w:p>
    <w:p w14:paraId="3A063C60" w14:textId="77777777" w:rsidR="00FC6B82" w:rsidRPr="00FC6B82" w:rsidRDefault="00FC6B82" w:rsidP="00FC6B82">
      <w:pPr>
        <w:rPr>
          <w:rFonts w:ascii="Cambria" w:hAnsi="Cambria"/>
          <w:bCs/>
        </w:rPr>
      </w:pPr>
    </w:p>
    <w:p w14:paraId="1C470053" w14:textId="49172FAE" w:rsidR="00FC6B82" w:rsidRPr="00FC6B82" w:rsidRDefault="00FC6B82" w:rsidP="00FC6B82">
      <w:pPr>
        <w:rPr>
          <w:rFonts w:ascii="Cambria" w:hAnsi="Cambria"/>
          <w:bCs/>
          <w:i/>
        </w:rPr>
      </w:pPr>
      <w:r>
        <w:rPr>
          <w:rFonts w:ascii="Cambria" w:hAnsi="Cambria"/>
          <w:bCs/>
          <w:i/>
        </w:rPr>
        <w:t xml:space="preserve">-- </w:t>
      </w:r>
      <w:r w:rsidRPr="00FC6B82">
        <w:rPr>
          <w:rFonts w:ascii="Cambria" w:hAnsi="Cambria"/>
          <w:bCs/>
          <w:i/>
        </w:rPr>
        <w:t>My courses referred each other all over the place; that's definitely something to keep.</w:t>
      </w:r>
    </w:p>
    <w:p w14:paraId="6AE434A2" w14:textId="77777777" w:rsidR="00FC6B82" w:rsidRPr="00FC6B82" w:rsidRDefault="00FC6B82" w:rsidP="00FC6B82">
      <w:pPr>
        <w:rPr>
          <w:rFonts w:ascii="Cambria" w:hAnsi="Cambria"/>
          <w:bCs/>
        </w:rPr>
      </w:pPr>
    </w:p>
    <w:p w14:paraId="4FC42BCD" w14:textId="6397940A" w:rsidR="00FC6B82" w:rsidRPr="00FC6B82" w:rsidRDefault="00FC6B82" w:rsidP="00FC6B82">
      <w:pPr>
        <w:rPr>
          <w:rFonts w:ascii="Cambria" w:hAnsi="Cambria"/>
          <w:bCs/>
        </w:rPr>
      </w:pPr>
      <w:r w:rsidRPr="00FC6B82">
        <w:rPr>
          <w:rFonts w:ascii="Cambria" w:hAnsi="Cambria"/>
          <w:bCs/>
        </w:rPr>
        <w:t xml:space="preserve">Students gave "shout-outs" to different courses </w:t>
      </w:r>
      <w:r>
        <w:rPr>
          <w:rFonts w:ascii="Cambria" w:hAnsi="Cambria"/>
          <w:bCs/>
        </w:rPr>
        <w:t>successful at building bridges across</w:t>
      </w:r>
      <w:r w:rsidRPr="00FC6B82">
        <w:rPr>
          <w:rFonts w:ascii="Cambria" w:hAnsi="Cambria"/>
          <w:bCs/>
        </w:rPr>
        <w:t xml:space="preserve"> various </w:t>
      </w:r>
      <w:r>
        <w:rPr>
          <w:rFonts w:ascii="Cambria" w:hAnsi="Cambria"/>
          <w:bCs/>
        </w:rPr>
        <w:t>fields:</w:t>
      </w:r>
    </w:p>
    <w:p w14:paraId="33D1488A" w14:textId="77777777" w:rsidR="00FC6B82" w:rsidRPr="00FC6B82" w:rsidRDefault="00FC6B82" w:rsidP="00FC6B82">
      <w:pPr>
        <w:rPr>
          <w:rFonts w:ascii="Cambria" w:hAnsi="Cambria"/>
          <w:bCs/>
        </w:rPr>
      </w:pPr>
    </w:p>
    <w:p w14:paraId="7ED8B3A4" w14:textId="198CFD35" w:rsidR="00FC6B82" w:rsidRPr="00FC6B82" w:rsidRDefault="00FC6B82" w:rsidP="00FC6B82">
      <w:pPr>
        <w:rPr>
          <w:rFonts w:ascii="Cambria" w:hAnsi="Cambria"/>
          <w:bCs/>
          <w:i/>
        </w:rPr>
      </w:pPr>
      <w:r>
        <w:rPr>
          <w:rFonts w:ascii="Cambria" w:hAnsi="Cambria"/>
          <w:bCs/>
          <w:i/>
        </w:rPr>
        <w:t xml:space="preserve">-- </w:t>
      </w:r>
      <w:r w:rsidRPr="00FC6B82">
        <w:rPr>
          <w:rFonts w:ascii="Cambria" w:hAnsi="Cambria"/>
          <w:bCs/>
          <w:i/>
        </w:rPr>
        <w:t>Chemistry labs consistently tied into concepts of the two chemistry core classes and tried to tie in ideas from various sciences.</w:t>
      </w:r>
    </w:p>
    <w:p w14:paraId="5A708ECA" w14:textId="77777777" w:rsidR="00FC6B82" w:rsidRPr="00FC6B82" w:rsidRDefault="00FC6B82" w:rsidP="00FC6B82">
      <w:pPr>
        <w:rPr>
          <w:rFonts w:ascii="Cambria" w:hAnsi="Cambria"/>
          <w:bCs/>
          <w:i/>
        </w:rPr>
      </w:pPr>
    </w:p>
    <w:p w14:paraId="2B22D119" w14:textId="50DA894F" w:rsidR="00FC6B82" w:rsidRPr="00FC6B82" w:rsidRDefault="00FC6B82" w:rsidP="00FC6B82">
      <w:pPr>
        <w:rPr>
          <w:rFonts w:ascii="Cambria" w:hAnsi="Cambria"/>
          <w:bCs/>
        </w:rPr>
      </w:pPr>
      <w:r>
        <w:rPr>
          <w:rFonts w:ascii="Cambria" w:hAnsi="Cambria"/>
          <w:bCs/>
          <w:i/>
        </w:rPr>
        <w:t xml:space="preserve">-- </w:t>
      </w:r>
      <w:r w:rsidRPr="00FC6B82">
        <w:rPr>
          <w:rFonts w:ascii="Cambria" w:hAnsi="Cambria"/>
          <w:bCs/>
          <w:i/>
        </w:rPr>
        <w:t>Classes, especially in the math department, discussed material pertaining to many other disciplines</w:t>
      </w:r>
      <w:r w:rsidRPr="00FC6B82">
        <w:rPr>
          <w:rFonts w:ascii="Cambria" w:hAnsi="Cambria"/>
          <w:bCs/>
        </w:rPr>
        <w:t>.</w:t>
      </w:r>
    </w:p>
    <w:p w14:paraId="71BC6D44" w14:textId="77777777" w:rsidR="00FC6B82" w:rsidRPr="00FC6B82" w:rsidRDefault="00FC6B82" w:rsidP="00FC6B82">
      <w:pPr>
        <w:rPr>
          <w:rFonts w:ascii="Cambria" w:hAnsi="Cambria"/>
          <w:bCs/>
        </w:rPr>
      </w:pPr>
    </w:p>
    <w:p w14:paraId="64B8CAF4" w14:textId="77777777" w:rsidR="00FC6B82" w:rsidRPr="00FC6B82" w:rsidRDefault="00FC6B82" w:rsidP="00FC6B82">
      <w:pPr>
        <w:rPr>
          <w:rFonts w:ascii="Cambria" w:hAnsi="Cambria"/>
          <w:bCs/>
        </w:rPr>
      </w:pPr>
      <w:r w:rsidRPr="00FC6B82">
        <w:rPr>
          <w:rFonts w:ascii="Cambria" w:hAnsi="Cambria"/>
          <w:bCs/>
        </w:rPr>
        <w:t>Some first-term students noted the substantial technical focus of HMC's curriculum -- and its challenges:</w:t>
      </w:r>
    </w:p>
    <w:p w14:paraId="204ED938" w14:textId="77777777" w:rsidR="00FC6B82" w:rsidRPr="00FC6B82" w:rsidRDefault="00FC6B82" w:rsidP="00FC6B82">
      <w:pPr>
        <w:rPr>
          <w:rFonts w:ascii="Cambria" w:hAnsi="Cambria"/>
          <w:bCs/>
        </w:rPr>
      </w:pPr>
    </w:p>
    <w:p w14:paraId="0BF00660" w14:textId="2F676B69" w:rsidR="00FC6B82" w:rsidRPr="00FC6B82" w:rsidRDefault="00FC6B82" w:rsidP="00FC6B82">
      <w:pPr>
        <w:rPr>
          <w:rFonts w:ascii="Cambria" w:hAnsi="Cambria"/>
          <w:bCs/>
          <w:i/>
        </w:rPr>
      </w:pPr>
      <w:r>
        <w:rPr>
          <w:rFonts w:ascii="Cambria" w:hAnsi="Cambria"/>
          <w:bCs/>
          <w:i/>
        </w:rPr>
        <w:t xml:space="preserve">-- </w:t>
      </w:r>
      <w:r w:rsidRPr="00FC6B82">
        <w:rPr>
          <w:rFonts w:ascii="Cambria" w:hAnsi="Cambria"/>
          <w:bCs/>
          <w:i/>
        </w:rPr>
        <w:t>I definitely felt I expanded my perspective as a scientist, especially getting a taste of all the different fields through the required courses, but didn't feel I had any courses that really made me understand the cultural significance of doing any work in society.  Most assignments were mundane in that they offered little relevance to the political, cultural, and economic world that surrounds us.  Incorporating more relevance with what's going on around us would be much appreciated.</w:t>
      </w:r>
    </w:p>
    <w:p w14:paraId="123139DD" w14:textId="77777777" w:rsidR="00FC6B82" w:rsidRPr="00FC6B82" w:rsidRDefault="00FC6B82" w:rsidP="00FC6B82">
      <w:pPr>
        <w:rPr>
          <w:rFonts w:ascii="Cambria" w:hAnsi="Cambria"/>
          <w:bCs/>
          <w:i/>
        </w:rPr>
      </w:pPr>
    </w:p>
    <w:p w14:paraId="0585947A" w14:textId="2D905A9C" w:rsidR="00FC6B82" w:rsidRPr="00FC6B82" w:rsidRDefault="00FC6B82" w:rsidP="00FC6B82">
      <w:pPr>
        <w:rPr>
          <w:rFonts w:ascii="Cambria" w:hAnsi="Cambria"/>
          <w:bCs/>
        </w:rPr>
      </w:pPr>
      <w:r>
        <w:rPr>
          <w:rFonts w:ascii="Cambria" w:hAnsi="Cambria"/>
          <w:bCs/>
          <w:i/>
        </w:rPr>
        <w:t xml:space="preserve">-- </w:t>
      </w:r>
      <w:r w:rsidRPr="00FC6B82">
        <w:rPr>
          <w:rFonts w:ascii="Cambria" w:hAnsi="Cambria"/>
          <w:bCs/>
          <w:i/>
        </w:rPr>
        <w:t>Because of this [difficulty encountered in attempts to double-major in an HSA discipline], when asked if I think HMC has encouraged me as an interdisciplinary thinker, I would have to emphatically say no.</w:t>
      </w:r>
      <w:r>
        <w:rPr>
          <w:rFonts w:ascii="Cambria" w:hAnsi="Cambria"/>
          <w:bCs/>
          <w:i/>
        </w:rPr>
        <w:t xml:space="preserve"> </w:t>
      </w:r>
    </w:p>
    <w:p w14:paraId="709DC0D8" w14:textId="77777777" w:rsidR="00FC6B82" w:rsidRPr="00FC6B82" w:rsidRDefault="00FC6B82" w:rsidP="00FC6B82">
      <w:pPr>
        <w:rPr>
          <w:rFonts w:ascii="Cambria" w:hAnsi="Cambria"/>
          <w:bCs/>
        </w:rPr>
      </w:pPr>
    </w:p>
    <w:p w14:paraId="6EFC04F8" w14:textId="77777777" w:rsidR="00FC6B82" w:rsidRPr="00FC6B82" w:rsidRDefault="00FC6B82" w:rsidP="00FC6B82">
      <w:pPr>
        <w:rPr>
          <w:rFonts w:ascii="Cambria" w:hAnsi="Cambria"/>
          <w:bCs/>
        </w:rPr>
      </w:pPr>
      <w:r w:rsidRPr="00FC6B82">
        <w:rPr>
          <w:rFonts w:ascii="Cambria" w:hAnsi="Cambria"/>
          <w:bCs/>
        </w:rPr>
        <w:t xml:space="preserve">Or, more succinctly, </w:t>
      </w:r>
    </w:p>
    <w:p w14:paraId="55578A84" w14:textId="77777777" w:rsidR="00FC6B82" w:rsidRPr="00FC6B82" w:rsidRDefault="00FC6B82" w:rsidP="00FC6B82">
      <w:pPr>
        <w:rPr>
          <w:rFonts w:ascii="Cambria" w:hAnsi="Cambria"/>
          <w:bCs/>
        </w:rPr>
      </w:pPr>
    </w:p>
    <w:p w14:paraId="65979F48" w14:textId="55D0D938" w:rsidR="00FC6B82" w:rsidRPr="00FC6B82" w:rsidRDefault="00FC6B82" w:rsidP="00FC6B82">
      <w:pPr>
        <w:rPr>
          <w:rFonts w:ascii="Cambria" w:hAnsi="Cambria"/>
          <w:bCs/>
          <w:i/>
        </w:rPr>
      </w:pPr>
      <w:r>
        <w:rPr>
          <w:rFonts w:ascii="Cambria" w:hAnsi="Cambria"/>
          <w:bCs/>
          <w:i/>
        </w:rPr>
        <w:t xml:space="preserve">-- </w:t>
      </w:r>
      <w:r w:rsidRPr="00FC6B82">
        <w:rPr>
          <w:rFonts w:ascii="Cambria" w:hAnsi="Cambria"/>
          <w:bCs/>
          <w:i/>
        </w:rPr>
        <w:t>Still, pretty much all courses are science and math.</w:t>
      </w:r>
    </w:p>
    <w:p w14:paraId="04C66773" w14:textId="77777777" w:rsidR="00FC6B82" w:rsidRPr="00FC6B82" w:rsidRDefault="00FC6B82" w:rsidP="00FC6B82">
      <w:pPr>
        <w:rPr>
          <w:rFonts w:ascii="Cambria" w:hAnsi="Cambria"/>
          <w:bCs/>
        </w:rPr>
      </w:pPr>
    </w:p>
    <w:p w14:paraId="4A7B5588" w14:textId="77777777" w:rsidR="00FC6B82" w:rsidRPr="00FC6B82" w:rsidRDefault="00FC6B82" w:rsidP="00FC6B82">
      <w:pPr>
        <w:rPr>
          <w:rFonts w:ascii="Cambria" w:hAnsi="Cambria"/>
          <w:bCs/>
        </w:rPr>
      </w:pPr>
      <w:r w:rsidRPr="00FC6B82">
        <w:rPr>
          <w:rFonts w:ascii="Cambria" w:hAnsi="Cambria"/>
          <w:bCs/>
        </w:rPr>
        <w:t>After the third term, several students saw the core from a wider perspective:</w:t>
      </w:r>
    </w:p>
    <w:p w14:paraId="788D296E" w14:textId="77777777" w:rsidR="00FC6B82" w:rsidRPr="00FC6B82" w:rsidRDefault="00FC6B82" w:rsidP="00FC6B82">
      <w:pPr>
        <w:rPr>
          <w:rFonts w:ascii="Cambria" w:hAnsi="Cambria"/>
          <w:bCs/>
        </w:rPr>
      </w:pPr>
    </w:p>
    <w:p w14:paraId="5A7B57CC" w14:textId="14AD533D" w:rsidR="00FC6B82" w:rsidRPr="002912AC" w:rsidRDefault="002912AC" w:rsidP="00FC6B82">
      <w:pPr>
        <w:rPr>
          <w:rFonts w:ascii="Cambria" w:hAnsi="Cambria"/>
          <w:bCs/>
          <w:i/>
        </w:rPr>
      </w:pPr>
      <w:r>
        <w:rPr>
          <w:rFonts w:ascii="Cambria" w:hAnsi="Cambria"/>
          <w:bCs/>
          <w:i/>
        </w:rPr>
        <w:t xml:space="preserve">-- </w:t>
      </w:r>
      <w:r w:rsidR="00FC6B82" w:rsidRPr="002912AC">
        <w:rPr>
          <w:rFonts w:ascii="Cambria" w:hAnsi="Cambria"/>
          <w:bCs/>
          <w:i/>
        </w:rPr>
        <w:t>I noticed first semester that my professors from different classes seemed to be repeating each other on various points. It might be because I took E&amp;M and E59 at the same time, but I can definitely see the connections between different fields much better now than I did in the past.</w:t>
      </w:r>
    </w:p>
    <w:p w14:paraId="48E40A3F" w14:textId="77777777" w:rsidR="00FC6B82" w:rsidRPr="002912AC" w:rsidRDefault="00FC6B82" w:rsidP="00FC6B82">
      <w:pPr>
        <w:rPr>
          <w:rFonts w:ascii="Cambria" w:hAnsi="Cambria"/>
          <w:bCs/>
          <w:i/>
        </w:rPr>
      </w:pPr>
    </w:p>
    <w:p w14:paraId="6F69E442" w14:textId="585EFE7C" w:rsidR="00FC6B82" w:rsidRPr="002912AC" w:rsidRDefault="002912AC" w:rsidP="00FC6B82">
      <w:pPr>
        <w:rPr>
          <w:rFonts w:ascii="Cambria" w:hAnsi="Cambria"/>
          <w:bCs/>
          <w:i/>
        </w:rPr>
      </w:pPr>
      <w:r>
        <w:rPr>
          <w:rFonts w:ascii="Cambria" w:hAnsi="Cambria"/>
          <w:bCs/>
          <w:i/>
        </w:rPr>
        <w:t xml:space="preserve">-- </w:t>
      </w:r>
      <w:r w:rsidR="00FC6B82" w:rsidRPr="002912AC">
        <w:rPr>
          <w:rFonts w:ascii="Cambria" w:hAnsi="Cambria"/>
          <w:bCs/>
          <w:i/>
        </w:rPr>
        <w:t xml:space="preserve">The multitude of subjects, though they do not each independently teach us interdisciplinary thinking, definitely do so together. That happens indirectly. In my case however, I feel like the </w:t>
      </w:r>
      <w:proofErr w:type="gramStart"/>
      <w:r w:rsidR="00FC6B82" w:rsidRPr="002912AC">
        <w:rPr>
          <w:rFonts w:ascii="Cambria" w:hAnsi="Cambria"/>
          <w:bCs/>
          <w:i/>
        </w:rPr>
        <w:t>mode of thinking that Mudd tries to encourage has mostly been transmitted to me by the people I've talked to and the people I lived with this year and last year</w:t>
      </w:r>
      <w:proofErr w:type="gramEnd"/>
      <w:r w:rsidR="00FC6B82" w:rsidRPr="002912AC">
        <w:rPr>
          <w:rFonts w:ascii="Cambria" w:hAnsi="Cambria"/>
          <w:bCs/>
          <w:i/>
        </w:rPr>
        <w:t>. My conversion definitely happened the first year, but I've only become confident with my thoughts this semester.</w:t>
      </w:r>
    </w:p>
    <w:p w14:paraId="4C669BDB" w14:textId="77777777" w:rsidR="00FC6B82" w:rsidRPr="002912AC" w:rsidRDefault="00FC6B82" w:rsidP="00FC6B82">
      <w:pPr>
        <w:rPr>
          <w:rFonts w:ascii="Cambria" w:hAnsi="Cambria"/>
          <w:bCs/>
          <w:i/>
        </w:rPr>
      </w:pPr>
    </w:p>
    <w:p w14:paraId="1775FF58" w14:textId="4F55C525" w:rsidR="00FC6B82" w:rsidRPr="002912AC" w:rsidRDefault="002912AC" w:rsidP="00FC6B82">
      <w:pPr>
        <w:rPr>
          <w:rFonts w:ascii="Cambria" w:hAnsi="Cambria"/>
          <w:bCs/>
          <w:i/>
        </w:rPr>
      </w:pPr>
      <w:r>
        <w:rPr>
          <w:rFonts w:ascii="Cambria" w:hAnsi="Cambria"/>
          <w:bCs/>
          <w:i/>
        </w:rPr>
        <w:t xml:space="preserve">-- </w:t>
      </w:r>
      <w:r w:rsidR="00FC6B82" w:rsidRPr="002912AC">
        <w:rPr>
          <w:rFonts w:ascii="Cambria" w:hAnsi="Cambria"/>
          <w:bCs/>
          <w:i/>
        </w:rPr>
        <w:t>Especially towards the end of the third semester, all these classes started coming together. Most notably Stems, E&amp;M, &amp; What Makes Things Tick. I tried as often as possible to make connections between different disciplines.</w:t>
      </w:r>
    </w:p>
    <w:p w14:paraId="24D1A431" w14:textId="77777777" w:rsidR="00FC6B82" w:rsidRPr="00FC6B82" w:rsidRDefault="00FC6B82" w:rsidP="00FC6B82">
      <w:pPr>
        <w:rPr>
          <w:rFonts w:ascii="Cambria" w:hAnsi="Cambria"/>
          <w:bCs/>
        </w:rPr>
      </w:pPr>
    </w:p>
    <w:p w14:paraId="1994C1BF" w14:textId="77777777" w:rsidR="00FC6B82" w:rsidRPr="00FC6B82" w:rsidRDefault="00FC6B82" w:rsidP="00FC6B82">
      <w:pPr>
        <w:rPr>
          <w:rFonts w:ascii="Cambria" w:hAnsi="Cambria"/>
          <w:bCs/>
        </w:rPr>
      </w:pPr>
    </w:p>
    <w:p w14:paraId="7AD97CF9" w14:textId="16CFDA96" w:rsidR="00FC6B82" w:rsidRPr="00FC6B82" w:rsidRDefault="002912AC" w:rsidP="00FC6B82">
      <w:pPr>
        <w:rPr>
          <w:rFonts w:ascii="Cambria" w:hAnsi="Cambria"/>
          <w:bCs/>
        </w:rPr>
      </w:pPr>
      <w:r>
        <w:rPr>
          <w:rFonts w:ascii="Cambria" w:hAnsi="Cambria"/>
          <w:bCs/>
        </w:rPr>
        <w:t>T</w:t>
      </w:r>
      <w:r w:rsidR="00FC6B82" w:rsidRPr="00FC6B82">
        <w:rPr>
          <w:rFonts w:ascii="Cambria" w:hAnsi="Cambria"/>
          <w:bCs/>
        </w:rPr>
        <w:t>rying too ha</w:t>
      </w:r>
      <w:r w:rsidR="00DF1D89">
        <w:rPr>
          <w:rFonts w:ascii="Cambria" w:hAnsi="Cambria"/>
          <w:bCs/>
        </w:rPr>
        <w:t>rd might be read as a compliment</w:t>
      </w:r>
      <w:r w:rsidR="00FC6B82" w:rsidRPr="00FC6B82">
        <w:rPr>
          <w:rFonts w:ascii="Cambria" w:hAnsi="Cambria"/>
          <w:bCs/>
        </w:rPr>
        <w:t>:</w:t>
      </w:r>
    </w:p>
    <w:p w14:paraId="049C4C54" w14:textId="77777777" w:rsidR="00FC6B82" w:rsidRPr="00FC6B82" w:rsidRDefault="00FC6B82" w:rsidP="00FC6B82">
      <w:pPr>
        <w:rPr>
          <w:rFonts w:ascii="Cambria" w:hAnsi="Cambria"/>
          <w:bCs/>
        </w:rPr>
      </w:pPr>
    </w:p>
    <w:p w14:paraId="7B28ED55" w14:textId="2878FE13" w:rsidR="00FC6B82" w:rsidRPr="002912AC" w:rsidRDefault="002912AC" w:rsidP="00FC6B82">
      <w:pPr>
        <w:rPr>
          <w:rFonts w:ascii="Cambria" w:hAnsi="Cambria"/>
          <w:bCs/>
          <w:i/>
        </w:rPr>
      </w:pPr>
      <w:r>
        <w:rPr>
          <w:rFonts w:ascii="Cambria" w:hAnsi="Cambria"/>
          <w:bCs/>
          <w:i/>
        </w:rPr>
        <w:t xml:space="preserve">-- </w:t>
      </w:r>
      <w:r w:rsidR="00FC6B82" w:rsidRPr="002912AC">
        <w:rPr>
          <w:rFonts w:ascii="Cambria" w:hAnsi="Cambria"/>
          <w:bCs/>
          <w:i/>
        </w:rPr>
        <w:t xml:space="preserve">A clear effort was made to link concepts from various courses and subjects together, but sometimes, it seemed a bit too </w:t>
      </w:r>
      <w:proofErr w:type="gramStart"/>
      <w:r w:rsidR="00FC6B82" w:rsidRPr="002912AC">
        <w:rPr>
          <w:rFonts w:ascii="Cambria" w:hAnsi="Cambria"/>
          <w:bCs/>
          <w:i/>
        </w:rPr>
        <w:t>forced</w:t>
      </w:r>
      <w:proofErr w:type="gramEnd"/>
    </w:p>
    <w:p w14:paraId="6C25C645" w14:textId="77777777" w:rsidR="00FC6B82" w:rsidRPr="00FC6B82" w:rsidRDefault="00FC6B82" w:rsidP="00FC6B82">
      <w:pPr>
        <w:rPr>
          <w:rFonts w:ascii="Cambria" w:hAnsi="Cambria"/>
          <w:bCs/>
        </w:rPr>
      </w:pPr>
    </w:p>
    <w:p w14:paraId="00343098" w14:textId="27CC6747" w:rsidR="00FC6B82" w:rsidRPr="00FC6B82" w:rsidRDefault="002912AC" w:rsidP="00FC6B82">
      <w:pPr>
        <w:rPr>
          <w:rFonts w:ascii="Cambria" w:hAnsi="Cambria"/>
          <w:bCs/>
        </w:rPr>
      </w:pPr>
      <w:r>
        <w:rPr>
          <w:rFonts w:ascii="Cambria" w:hAnsi="Cambria"/>
          <w:bCs/>
        </w:rPr>
        <w:br/>
        <w:t>In the end, t</w:t>
      </w:r>
      <w:r w:rsidR="00FC6B82" w:rsidRPr="00FC6B82">
        <w:rPr>
          <w:rFonts w:ascii="Cambria" w:hAnsi="Cambria"/>
          <w:bCs/>
        </w:rPr>
        <w:t xml:space="preserve">he plurality of opinions </w:t>
      </w:r>
      <w:r>
        <w:rPr>
          <w:rFonts w:ascii="Cambria" w:hAnsi="Cambria"/>
          <w:bCs/>
        </w:rPr>
        <w:t xml:space="preserve">expressed an </w:t>
      </w:r>
      <w:r w:rsidR="00FC6B82" w:rsidRPr="00FC6B82">
        <w:rPr>
          <w:rFonts w:ascii="Cambria" w:hAnsi="Cambria"/>
          <w:bCs/>
        </w:rPr>
        <w:t>outright positive opinion of this facet of HMC's curriculum:</w:t>
      </w:r>
    </w:p>
    <w:p w14:paraId="6D38DD81" w14:textId="77777777" w:rsidR="00FC6B82" w:rsidRPr="00FC6B82" w:rsidRDefault="00FC6B82" w:rsidP="00FC6B82">
      <w:pPr>
        <w:rPr>
          <w:rFonts w:ascii="Cambria" w:hAnsi="Cambria"/>
          <w:bCs/>
        </w:rPr>
      </w:pPr>
    </w:p>
    <w:p w14:paraId="242A1901" w14:textId="44B7EC61" w:rsidR="00EA2E50" w:rsidRDefault="002912AC" w:rsidP="00FC6B82">
      <w:pPr>
        <w:rPr>
          <w:rFonts w:ascii="Cambria" w:hAnsi="Cambria"/>
          <w:bCs/>
          <w:i/>
        </w:rPr>
      </w:pPr>
      <w:r>
        <w:rPr>
          <w:rFonts w:ascii="Cambria" w:hAnsi="Cambria"/>
          <w:bCs/>
          <w:i/>
        </w:rPr>
        <w:t xml:space="preserve">-- </w:t>
      </w:r>
      <w:r w:rsidR="00FC6B82" w:rsidRPr="002912AC">
        <w:rPr>
          <w:rFonts w:ascii="Cambria" w:hAnsi="Cambria"/>
          <w:bCs/>
          <w:i/>
        </w:rPr>
        <w:t>Being an interdisciplinary thinker is perhaps the most useful skill I've gained so far.</w:t>
      </w:r>
    </w:p>
    <w:p w14:paraId="6BEC4CC0" w14:textId="77777777" w:rsidR="002912AC" w:rsidRDefault="002912AC" w:rsidP="00FC6B82">
      <w:pPr>
        <w:rPr>
          <w:rFonts w:ascii="Cambria" w:hAnsi="Cambria"/>
          <w:bCs/>
          <w:i/>
        </w:rPr>
      </w:pPr>
    </w:p>
    <w:p w14:paraId="55DC329B" w14:textId="37CBF4AE" w:rsidR="002912AC" w:rsidRPr="002912AC" w:rsidRDefault="002912AC" w:rsidP="00FC6B82">
      <w:pPr>
        <w:rPr>
          <w:rFonts w:ascii="Cambria" w:hAnsi="Cambria"/>
          <w:bCs/>
          <w:i/>
        </w:rPr>
      </w:pPr>
      <w:r>
        <w:rPr>
          <w:rFonts w:ascii="Cambria" w:hAnsi="Cambria"/>
          <w:bCs/>
          <w:i/>
        </w:rPr>
        <w:t xml:space="preserve">-- </w:t>
      </w:r>
      <w:r w:rsidRPr="002912AC">
        <w:rPr>
          <w:rFonts w:ascii="Cambria" w:hAnsi="Cambria"/>
          <w:bCs/>
          <w:i/>
        </w:rPr>
        <w:t>Harvey Mudd does an astounding job here.</w:t>
      </w:r>
    </w:p>
    <w:p w14:paraId="102D0A7B" w14:textId="77777777" w:rsidR="00EA2E50" w:rsidRDefault="00EA2E50" w:rsidP="000E2358">
      <w:pPr>
        <w:rPr>
          <w:rFonts w:ascii="Cambria" w:hAnsi="Cambria"/>
          <w:bCs/>
        </w:rPr>
      </w:pPr>
    </w:p>
    <w:p w14:paraId="2C45ABA0" w14:textId="77777777" w:rsidR="002912AC" w:rsidRDefault="002912AC" w:rsidP="000E2358">
      <w:pPr>
        <w:rPr>
          <w:rFonts w:ascii="Cambria" w:hAnsi="Cambria"/>
          <w:bCs/>
        </w:rPr>
      </w:pPr>
    </w:p>
    <w:p w14:paraId="79C1BA01" w14:textId="7EE82E50" w:rsidR="00417D26" w:rsidRPr="002912AC" w:rsidRDefault="002912AC" w:rsidP="00417D26">
      <w:pPr>
        <w:rPr>
          <w:rFonts w:ascii="Cambria" w:hAnsi="Cambria"/>
          <w:b/>
        </w:rPr>
      </w:pPr>
      <w:r>
        <w:rPr>
          <w:rFonts w:ascii="Cambria" w:hAnsi="Cambria"/>
          <w:b/>
        </w:rPr>
        <w:t>NSSE and FSSE data</w:t>
      </w:r>
    </w:p>
    <w:p w14:paraId="2C34C14B" w14:textId="77777777" w:rsidR="002912AC" w:rsidRPr="000E2358" w:rsidRDefault="002912AC" w:rsidP="00417D26">
      <w:pPr>
        <w:rPr>
          <w:rFonts w:ascii="Cambria" w:hAnsi="Cambria"/>
        </w:rPr>
      </w:pPr>
    </w:p>
    <w:p w14:paraId="658BFFE8" w14:textId="396FA8CF" w:rsidR="00417D26" w:rsidRDefault="002912AC" w:rsidP="002912AC">
      <w:r>
        <w:t xml:space="preserve">The committee, with particular help from </w:t>
      </w:r>
      <w:proofErr w:type="spellStart"/>
      <w:r>
        <w:t>Janel</w:t>
      </w:r>
      <w:proofErr w:type="spellEnd"/>
      <w:r>
        <w:t xml:space="preserve"> Hastings, examined the national </w:t>
      </w:r>
      <w:r w:rsidR="003B708A">
        <w:t xml:space="preserve">NSSE and FSSE data that </w:t>
      </w:r>
      <w:r>
        <w:t>helped</w:t>
      </w:r>
      <w:r w:rsidR="003B708A">
        <w:t xml:space="preserve">, at least in part, </w:t>
      </w:r>
      <w:r>
        <w:t xml:space="preserve">corroborate these HMC-local </w:t>
      </w:r>
      <w:r w:rsidR="00417D26">
        <w:t xml:space="preserve">survey responses. </w:t>
      </w:r>
      <w:r>
        <w:t>The most relevant question on the National Survey of Student Engagement has been the following, “</w:t>
      </w:r>
      <w:r w:rsidRPr="002912AC">
        <w:t>In your experience at your institution during the current school year, about how often have you</w:t>
      </w:r>
      <w:r>
        <w:t>… put together ideas or concepts</w:t>
      </w:r>
      <w:r w:rsidR="00D53197">
        <w:t xml:space="preserve"> </w:t>
      </w:r>
      <w:r>
        <w:t>from different courses when completing assignments or during class discussions?” (2011’s NSSE, question 1i)</w:t>
      </w:r>
      <w:r w:rsidR="000801E5">
        <w:t>. Figure 3 shows the percentages of first-year and fourth-year students who answered “often” or “very often” to that question.</w:t>
      </w:r>
    </w:p>
    <w:p w14:paraId="27711CEE" w14:textId="77777777" w:rsidR="000801E5" w:rsidRDefault="000801E5" w:rsidP="002912AC"/>
    <w:p w14:paraId="0BABD895" w14:textId="289E95A6" w:rsidR="000801E5" w:rsidRDefault="000801E5" w:rsidP="002912AC">
      <w:r>
        <w:t xml:space="preserve">In addition, the leftmost cluster of data in Figure 3 show the percentages of faculty </w:t>
      </w:r>
      <w:proofErr w:type="spellStart"/>
      <w:r>
        <w:t>respondants</w:t>
      </w:r>
      <w:proofErr w:type="spellEnd"/>
      <w:r>
        <w:t xml:space="preserve"> to the FSSE, the Faculty Survey of Student Engagement, who believe that </w:t>
      </w:r>
      <w:proofErr w:type="gramStart"/>
      <w:r>
        <w:t>their</w:t>
      </w:r>
      <w:proofErr w:type="gramEnd"/>
      <w:r>
        <w:t xml:space="preserve"> “students put together ideas or concepts from different courses when completing assignments or during class discussions” either often or very often.</w:t>
      </w:r>
    </w:p>
    <w:p w14:paraId="6B4365C6" w14:textId="77777777" w:rsidR="000801E5" w:rsidRDefault="000801E5" w:rsidP="002912AC"/>
    <w:p w14:paraId="13A43BCB" w14:textId="14110D65" w:rsidR="000801E5" w:rsidRDefault="000801E5" w:rsidP="002912AC">
      <w:r>
        <w:rPr>
          <w:noProof/>
        </w:rPr>
        <w:lastRenderedPageBreak/>
        <w:drawing>
          <wp:inline distT="0" distB="0" distL="0" distR="0" wp14:anchorId="6D3B995B" wp14:editId="4FC7F5EA">
            <wp:extent cx="5486400" cy="300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0 at 6.45.27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000375"/>
                    </a:xfrm>
                    <a:prstGeom prst="rect">
                      <a:avLst/>
                    </a:prstGeom>
                  </pic:spPr>
                </pic:pic>
              </a:graphicData>
            </a:graphic>
          </wp:inline>
        </w:drawing>
      </w:r>
    </w:p>
    <w:p w14:paraId="141424D2" w14:textId="77777777" w:rsidR="002912AC" w:rsidRDefault="002912AC" w:rsidP="002912AC"/>
    <w:p w14:paraId="08100777" w14:textId="4CD2CBBB" w:rsidR="002912AC" w:rsidRDefault="002912AC" w:rsidP="00D53197">
      <w:pPr>
        <w:jc w:val="center"/>
      </w:pPr>
      <w:r>
        <w:t xml:space="preserve">Figure 3 presents the percentage of </w:t>
      </w:r>
      <w:r w:rsidR="000801E5">
        <w:t xml:space="preserve">faculty, </w:t>
      </w:r>
      <w:r>
        <w:t>first-year students</w:t>
      </w:r>
      <w:r w:rsidR="000801E5">
        <w:t>,</w:t>
      </w:r>
      <w:r>
        <w:t xml:space="preserve"> and seniors who answered “of</w:t>
      </w:r>
      <w:r w:rsidR="000801E5">
        <w:t xml:space="preserve">ten” or “very often” to the question “how often have you (your students) put together ideas or concepts from different courses when completing assignments or during class discussions?” Several </w:t>
      </w:r>
      <w:r>
        <w:t xml:space="preserve">years </w:t>
      </w:r>
      <w:r w:rsidR="000801E5">
        <w:t>of FSSE and NSSE data are shown</w:t>
      </w:r>
      <w:r>
        <w:t>.</w:t>
      </w:r>
      <w:r w:rsidR="000801E5">
        <w:t xml:space="preserve"> The cohort sizes are shown in </w:t>
      </w:r>
      <w:proofErr w:type="gramStart"/>
      <w:r w:rsidR="000801E5">
        <w:t>Figure ?</w:t>
      </w:r>
      <w:proofErr w:type="gramEnd"/>
      <w:r w:rsidR="000801E5">
        <w:t>.</w:t>
      </w:r>
    </w:p>
    <w:p w14:paraId="53A309DE" w14:textId="77777777" w:rsidR="00D53197" w:rsidRDefault="00D53197" w:rsidP="002912AC"/>
    <w:p w14:paraId="4E9FDA71" w14:textId="77F5D3DD" w:rsidR="00417D26" w:rsidRPr="005B1046" w:rsidRDefault="000801E5" w:rsidP="000801E5">
      <w:r>
        <w:t>The trends show a slight student increase in recent years after a drop between the 2006-to-2009 groups.</w:t>
      </w:r>
      <w:r w:rsidR="006B7EBA">
        <w:t xml:space="preserve"> Faculty responses have been relatively </w:t>
      </w:r>
      <w:proofErr w:type="gramStart"/>
      <w:r w:rsidR="006B7EBA">
        <w:t>flat,</w:t>
      </w:r>
      <w:proofErr w:type="gramEnd"/>
      <w:r w:rsidR="006B7EBA">
        <w:t xml:space="preserve"> perhaps more notable is that the faculty responses are consistently lower than the students’. This may well be a </w:t>
      </w:r>
      <w:proofErr w:type="gramStart"/>
      <w:r w:rsidR="006B7EBA">
        <w:t>side-effect</w:t>
      </w:r>
      <w:proofErr w:type="gramEnd"/>
      <w:r w:rsidR="006B7EBA">
        <w:t xml:space="preserve"> from the </w:t>
      </w:r>
      <w:r w:rsidR="006B7EBA">
        <w:rPr>
          <w:i/>
        </w:rPr>
        <w:t xml:space="preserve">type </w:t>
      </w:r>
      <w:r w:rsidR="006B7EBA">
        <w:t xml:space="preserve">of FSSE survey HMC uses. We use the course-based option, in which faculty choose a </w:t>
      </w:r>
      <w:r w:rsidR="006B7EBA">
        <w:rPr>
          <w:i/>
        </w:rPr>
        <w:t xml:space="preserve">particular </w:t>
      </w:r>
      <w:r w:rsidR="006B7EBA">
        <w:t xml:space="preserve">course within which to gauge student engagement. </w:t>
      </w:r>
      <w:r w:rsidR="005B1046">
        <w:t>In contrast, t</w:t>
      </w:r>
      <w:r w:rsidR="006B7EBA">
        <w:t xml:space="preserve">he student survey (NSSE) </w:t>
      </w:r>
      <w:r w:rsidR="005B1046">
        <w:t xml:space="preserve">asks students to consider </w:t>
      </w:r>
      <w:r w:rsidR="005B1046">
        <w:rPr>
          <w:i/>
        </w:rPr>
        <w:t xml:space="preserve">all </w:t>
      </w:r>
      <w:r w:rsidR="005B1046">
        <w:t>of their courses, instead of a specific course, which may or may not have a large interdisciplinary component. Because of this difference in the surveys’ focus, the committee does not feel it appropriate to read too much into the disparity between faculty and student perceptions of interdisciplinary engagement.</w:t>
      </w:r>
    </w:p>
    <w:p w14:paraId="4CCE5AD7" w14:textId="77777777" w:rsidR="00E4241C" w:rsidRDefault="00E4241C" w:rsidP="006E66B7"/>
    <w:p w14:paraId="777E8D3B" w14:textId="77777777" w:rsidR="00E4241C" w:rsidRDefault="00E4241C" w:rsidP="00E4241C">
      <w:pPr>
        <w:rPr>
          <w:i/>
        </w:rPr>
      </w:pPr>
      <w:r>
        <w:t xml:space="preserve">(c) </w:t>
      </w:r>
      <w:r>
        <w:rPr>
          <w:i/>
        </w:rPr>
        <w:t>Conclusions thus far</w:t>
      </w:r>
    </w:p>
    <w:p w14:paraId="4CFCFE6E" w14:textId="77777777" w:rsidR="00E4241C" w:rsidRDefault="00E4241C" w:rsidP="00E4241C">
      <w:pPr>
        <w:rPr>
          <w:i/>
        </w:rPr>
      </w:pPr>
    </w:p>
    <w:p w14:paraId="11F7636D" w14:textId="77777777" w:rsidR="004765A6" w:rsidRDefault="00D53197" w:rsidP="00ED14DF">
      <w:r>
        <w:t xml:space="preserve">These sources make it clear that at least some students and perhaps even more faculty feel there may be more room in the curriculum for interdisciplinary thinking. Very few, if any, voices feel that HMC </w:t>
      </w:r>
      <w:r w:rsidRPr="00D53197">
        <w:rPr>
          <w:i/>
        </w:rPr>
        <w:t>over</w:t>
      </w:r>
      <w:r>
        <w:t xml:space="preserve">emphasizes such an integrative treatment of material; indeed, the criticisms that do arise express disappointment that cross-disciplinary work is less thoroughly, less deliberately, or less smoothly deployed than </w:t>
      </w:r>
      <w:r w:rsidR="002170F4">
        <w:t xml:space="preserve">both </w:t>
      </w:r>
      <w:r>
        <w:t>students and faculty might want.</w:t>
      </w:r>
      <w:r w:rsidR="004765A6">
        <w:t xml:space="preserve"> </w:t>
      </w:r>
    </w:p>
    <w:p w14:paraId="623CB3F1" w14:textId="77777777" w:rsidR="004765A6" w:rsidRDefault="004765A6" w:rsidP="00ED14DF"/>
    <w:p w14:paraId="35D529E6" w14:textId="071D83FC" w:rsidR="0059135D" w:rsidRDefault="004765A6" w:rsidP="00ED14DF">
      <w:r>
        <w:lastRenderedPageBreak/>
        <w:t xml:space="preserve">That all parties so deeply value interdisciplinary thinking provides a </w:t>
      </w:r>
      <w:r w:rsidR="00177583">
        <w:t xml:space="preserve">fantastic </w:t>
      </w:r>
      <w:r>
        <w:t xml:space="preserve">foundation on which to </w:t>
      </w:r>
      <w:r w:rsidR="00177583">
        <w:t xml:space="preserve">establish both clear expectations and </w:t>
      </w:r>
      <w:r>
        <w:t xml:space="preserve">curricular </w:t>
      </w:r>
      <w:r w:rsidR="00177583">
        <w:t>innovations in the future.</w:t>
      </w:r>
    </w:p>
    <w:p w14:paraId="4DB52C34" w14:textId="77777777" w:rsidR="0059135D" w:rsidRDefault="0059135D" w:rsidP="00ED14DF"/>
    <w:p w14:paraId="3A6DA3F4" w14:textId="77777777" w:rsidR="0059135D" w:rsidRDefault="0059135D" w:rsidP="00ED14DF"/>
    <w:p w14:paraId="1B37920C" w14:textId="4EEFB513" w:rsidR="00E22EE2" w:rsidRDefault="00E22EE2">
      <w:r>
        <w:br w:type="page"/>
      </w:r>
    </w:p>
    <w:p w14:paraId="301ABE75" w14:textId="5753DB58" w:rsidR="00E4241C" w:rsidRDefault="00E4241C" w:rsidP="00E4241C">
      <w:pPr>
        <w:rPr>
          <w:i/>
          <w:sz w:val="36"/>
          <w:szCs w:val="36"/>
        </w:rPr>
      </w:pPr>
      <w:r>
        <w:rPr>
          <w:sz w:val="36"/>
          <w:szCs w:val="36"/>
        </w:rPr>
        <w:lastRenderedPageBreak/>
        <w:t xml:space="preserve">Outcome 7:  </w:t>
      </w:r>
      <w:r>
        <w:rPr>
          <w:i/>
          <w:sz w:val="36"/>
          <w:szCs w:val="36"/>
        </w:rPr>
        <w:t>writing</w:t>
      </w:r>
    </w:p>
    <w:p w14:paraId="0D09516B" w14:textId="77777777" w:rsidR="00E4241C" w:rsidRDefault="00E4241C" w:rsidP="00E4241C"/>
    <w:p w14:paraId="39853137" w14:textId="3713ED0F" w:rsidR="00E4241C" w:rsidRDefault="0024009E" w:rsidP="00E4241C">
      <w:r>
        <w:t>(7</w:t>
      </w:r>
      <w:r w:rsidR="00E4241C">
        <w:t>) “Students will be more proficient writers”</w:t>
      </w:r>
    </w:p>
    <w:p w14:paraId="45BDDF6D" w14:textId="77777777" w:rsidR="00E4241C" w:rsidRDefault="00E4241C" w:rsidP="00E4241C"/>
    <w:p w14:paraId="20312746" w14:textId="77777777" w:rsidR="00E4241C" w:rsidRDefault="00E4241C" w:rsidP="00E4241C">
      <w:r>
        <w:t xml:space="preserve">(a) </w:t>
      </w:r>
      <w:r>
        <w:rPr>
          <w:i/>
        </w:rPr>
        <w:t xml:space="preserve">Standard for </w:t>
      </w:r>
      <w:r w:rsidRPr="00BC626B">
        <w:rPr>
          <w:i/>
        </w:rPr>
        <w:t>success</w:t>
      </w:r>
      <w:r>
        <w:t xml:space="preserve">  </w:t>
      </w:r>
    </w:p>
    <w:p w14:paraId="18BC77A2" w14:textId="77777777" w:rsidR="00E4241C" w:rsidRDefault="00E4241C" w:rsidP="00E4241C"/>
    <w:p w14:paraId="3294EDAA" w14:textId="77777777" w:rsidR="00465351" w:rsidRDefault="00E4241C" w:rsidP="00E4241C">
      <w:r>
        <w:t>We take the same ta</w:t>
      </w:r>
      <w:r w:rsidR="00465351">
        <w:t>ck here as with outcomes 4 and 6</w:t>
      </w:r>
      <w:r>
        <w:t xml:space="preserve">: in the short term, we ask the extent to which students consider the new core curriculum supportive of </w:t>
      </w:r>
      <w:r w:rsidR="00465351">
        <w:t xml:space="preserve">developing writing skills. Again, we use 5.535 as our cutoff for success. </w:t>
      </w:r>
    </w:p>
    <w:p w14:paraId="26151213" w14:textId="77777777" w:rsidR="00465351" w:rsidRDefault="00465351" w:rsidP="00E4241C"/>
    <w:p w14:paraId="222A2B05" w14:textId="1AB79182" w:rsidR="00465351" w:rsidRDefault="00465351" w:rsidP="00E4241C">
      <w:r>
        <w:t xml:space="preserve">Here, however, we have the opportunity – and obligation – to compare the work of pre- vs. post-new-core students’ writing. This has already begun at the departmental level, in both engineering and HSA, summarized in section 8, below. In addition, in just over two years we will be able to compare capstone writing – clinic reports and theses – between those groups. Section 9 proposes one possible timetable for </w:t>
      </w:r>
      <w:r w:rsidR="007807FD">
        <w:t>that effort.</w:t>
      </w:r>
    </w:p>
    <w:p w14:paraId="608CF5A1" w14:textId="77777777" w:rsidR="00E4241C" w:rsidRDefault="00E4241C" w:rsidP="00E4241C"/>
    <w:p w14:paraId="1AB81E2C" w14:textId="77777777" w:rsidR="00E4241C" w:rsidRDefault="00E4241C" w:rsidP="00E4241C">
      <w:pPr>
        <w:rPr>
          <w:i/>
        </w:rPr>
      </w:pPr>
      <w:r>
        <w:t xml:space="preserve">(b) </w:t>
      </w:r>
      <w:r>
        <w:rPr>
          <w:i/>
        </w:rPr>
        <w:t>Data collected</w:t>
      </w:r>
    </w:p>
    <w:p w14:paraId="246A3B0E" w14:textId="77777777" w:rsidR="00E4241C" w:rsidRDefault="00E4241C" w:rsidP="00E4241C"/>
    <w:p w14:paraId="6BD5EFF8" w14:textId="7C6A368C" w:rsidR="0059135D" w:rsidRDefault="007807FD" w:rsidP="00E4241C">
      <w:r>
        <w:t>T</w:t>
      </w:r>
      <w:r w:rsidR="00E4241C">
        <w:t xml:space="preserve">he annual </w:t>
      </w:r>
      <w:r w:rsidR="00E4241C">
        <w:rPr>
          <w:i/>
        </w:rPr>
        <w:t>Winter Break</w:t>
      </w:r>
      <w:r w:rsidR="00E4241C">
        <w:t xml:space="preserve"> survey asks exactly this question after</w:t>
      </w:r>
    </w:p>
    <w:p w14:paraId="412C34A1" w14:textId="77777777" w:rsidR="007807FD" w:rsidRDefault="007807FD" w:rsidP="00E4241C"/>
    <w:p w14:paraId="102CFDA3" w14:textId="6284125E" w:rsidR="007807FD" w:rsidRDefault="007807FD" w:rsidP="007807FD">
      <w:pPr>
        <w:rPr>
          <w:i/>
        </w:rPr>
      </w:pPr>
      <w:r>
        <w:t xml:space="preserve">(c) </w:t>
      </w:r>
      <w:r>
        <w:rPr>
          <w:i/>
        </w:rPr>
        <w:t>Conclusions thus far</w:t>
      </w:r>
    </w:p>
    <w:p w14:paraId="57EBE7EB" w14:textId="77777777" w:rsidR="007807FD" w:rsidRDefault="007807FD" w:rsidP="00E4241C"/>
    <w:p w14:paraId="0F55F781" w14:textId="1D66A107" w:rsidR="007807FD" w:rsidRDefault="00C03F2B" w:rsidP="00E4241C">
      <w:r>
        <w:t>Speaking should count as writing.</w:t>
      </w:r>
    </w:p>
    <w:p w14:paraId="1C6382B3" w14:textId="77777777" w:rsidR="00C03F2B" w:rsidRDefault="00C03F2B" w:rsidP="00E4241C"/>
    <w:p w14:paraId="15416920" w14:textId="35C2AE4D" w:rsidR="00C03F2B" w:rsidRDefault="00C03F2B" w:rsidP="00C03F2B">
      <w:pPr>
        <w:rPr>
          <w:i/>
        </w:rPr>
      </w:pPr>
      <w:r>
        <w:t xml:space="preserve">(d) </w:t>
      </w:r>
      <w:r>
        <w:rPr>
          <w:i/>
        </w:rPr>
        <w:t>Future tracking and assessment.</w:t>
      </w:r>
    </w:p>
    <w:p w14:paraId="3099BF01" w14:textId="77777777" w:rsidR="00C03F2B" w:rsidRDefault="00C03F2B" w:rsidP="00E4241C"/>
    <w:p w14:paraId="7004CA14" w14:textId="77777777" w:rsidR="007807FD" w:rsidRDefault="007807FD" w:rsidP="00E4241C"/>
    <w:p w14:paraId="02C966A4" w14:textId="77777777" w:rsidR="007807FD" w:rsidRDefault="007807FD" w:rsidP="00E4241C"/>
    <w:p w14:paraId="0963F13C" w14:textId="42A06BE0" w:rsidR="00E22EE2" w:rsidRDefault="00E22EE2">
      <w:r>
        <w:br w:type="page"/>
      </w:r>
    </w:p>
    <w:p w14:paraId="554081C5" w14:textId="77777777" w:rsidR="00713507" w:rsidRDefault="00713507" w:rsidP="00713507">
      <w:pPr>
        <w:rPr>
          <w:i/>
          <w:sz w:val="36"/>
          <w:szCs w:val="36"/>
        </w:rPr>
      </w:pPr>
      <w:r>
        <w:rPr>
          <w:sz w:val="36"/>
          <w:szCs w:val="36"/>
        </w:rPr>
        <w:lastRenderedPageBreak/>
        <w:t xml:space="preserve">Outcome 8:  </w:t>
      </w:r>
      <w:r>
        <w:rPr>
          <w:i/>
          <w:sz w:val="36"/>
          <w:szCs w:val="36"/>
        </w:rPr>
        <w:t>departmental studies of the new core’s downstream impacts</w:t>
      </w:r>
    </w:p>
    <w:p w14:paraId="73AA076F" w14:textId="77777777" w:rsidR="00E22EE2" w:rsidRDefault="00E22EE2" w:rsidP="00713507"/>
    <w:p w14:paraId="6C432CCB" w14:textId="239301BE" w:rsidR="00713507" w:rsidRDefault="00713507" w:rsidP="00713507">
      <w:r>
        <w:t>(</w:t>
      </w:r>
      <w:r w:rsidR="0024009E">
        <w:t>8</w:t>
      </w:r>
      <w:r>
        <w:t>) “</w:t>
      </w:r>
      <w:r w:rsidR="0024009E" w:rsidRPr="00DA0A0C">
        <w:t>Students will be as able to achieve success in their majors as they were prior to the core reform (each department will choose one outcome they would like to use to assess success-in-major)</w:t>
      </w:r>
      <w:r>
        <w:t>”</w:t>
      </w:r>
    </w:p>
    <w:p w14:paraId="2412A582" w14:textId="77777777" w:rsidR="0024009E" w:rsidRDefault="0024009E" w:rsidP="00713507"/>
    <w:p w14:paraId="7A6439C6" w14:textId="1B10EB1A" w:rsidR="0024009E" w:rsidRDefault="0024009E" w:rsidP="00713507">
      <w:r>
        <w:t xml:space="preserve">This year’s assessment committee, with the knowledge and approval of the Core Curriculum Director, opted to set aside outcome #8. </w:t>
      </w:r>
      <w:r w:rsidR="003E263C">
        <w:t>In section 9 we have</w:t>
      </w:r>
      <w:r>
        <w:t xml:space="preserve"> </w:t>
      </w:r>
      <w:r w:rsidR="008A4572">
        <w:t>suggested a timetable for undertaking a</w:t>
      </w:r>
      <w:r>
        <w:t xml:space="preserve"> thorough </w:t>
      </w:r>
      <w:r w:rsidR="008A4572">
        <w:t xml:space="preserve">comparative </w:t>
      </w:r>
      <w:r>
        <w:t xml:space="preserve">assessment of </w:t>
      </w:r>
      <w:r w:rsidR="008A4572">
        <w:t>students’ success in each of the college’s majors and in their work with the HSA department.</w:t>
      </w:r>
    </w:p>
    <w:p w14:paraId="2C1142DD" w14:textId="77777777" w:rsidR="0024009E" w:rsidRDefault="0024009E" w:rsidP="00713507"/>
    <w:p w14:paraId="508F4FD0" w14:textId="37E3003B" w:rsidR="0024009E" w:rsidRDefault="008A4572" w:rsidP="00713507">
      <w:r>
        <w:t>Instead of success-in-major</w:t>
      </w:r>
      <w:r w:rsidR="0024009E">
        <w:t xml:space="preserve">, we invited each of the college’s departments to choose a possible </w:t>
      </w:r>
      <w:r w:rsidR="0024009E">
        <w:rPr>
          <w:i/>
        </w:rPr>
        <w:t>downstream impact</w:t>
      </w:r>
      <w:r w:rsidR="0024009E">
        <w:t xml:space="preserve"> of the new co</w:t>
      </w:r>
      <w:r>
        <w:t xml:space="preserve">re curriculum. The committee offered to help create and/or </w:t>
      </w:r>
      <w:r w:rsidR="009C5B02">
        <w:t>examine data for such an impact; other departments designed and created a downstream-impact study wholly independently.</w:t>
      </w:r>
    </w:p>
    <w:p w14:paraId="75398402" w14:textId="77777777" w:rsidR="008A4572" w:rsidRDefault="008A4572" w:rsidP="00713507"/>
    <w:p w14:paraId="3A8A3803" w14:textId="332804C1" w:rsidR="008A4572" w:rsidRDefault="008A4572" w:rsidP="00713507">
      <w:r>
        <w:t>For each department, we report</w:t>
      </w:r>
    </w:p>
    <w:p w14:paraId="6393AB85" w14:textId="59C3757E" w:rsidR="008A4572" w:rsidRPr="008A4572" w:rsidRDefault="008A4572" w:rsidP="008A4572">
      <w:pPr>
        <w:pStyle w:val="ListParagraph"/>
        <w:numPr>
          <w:ilvl w:val="0"/>
          <w:numId w:val="14"/>
        </w:numPr>
        <w:rPr>
          <w:b/>
        </w:rPr>
      </w:pPr>
      <w:proofErr w:type="gramStart"/>
      <w:r>
        <w:t>the</w:t>
      </w:r>
      <w:proofErr w:type="gramEnd"/>
      <w:r>
        <w:t xml:space="preserve"> </w:t>
      </w:r>
      <w:r w:rsidRPr="008A4572">
        <w:rPr>
          <w:b/>
        </w:rPr>
        <w:t>question</w:t>
      </w:r>
      <w:r>
        <w:rPr>
          <w:b/>
        </w:rPr>
        <w:t xml:space="preserve"> </w:t>
      </w:r>
      <w:r>
        <w:t>asked about a possible downstream impact of the new-core</w:t>
      </w:r>
    </w:p>
    <w:p w14:paraId="3A7F4980" w14:textId="0733C065" w:rsidR="008A4572" w:rsidRPr="00C77309" w:rsidRDefault="008A4572" w:rsidP="008A4572">
      <w:pPr>
        <w:pStyle w:val="ListParagraph"/>
        <w:numPr>
          <w:ilvl w:val="0"/>
          <w:numId w:val="14"/>
        </w:numPr>
        <w:rPr>
          <w:b/>
        </w:rPr>
      </w:pPr>
      <w:proofErr w:type="gramStart"/>
      <w:r>
        <w:t>the</w:t>
      </w:r>
      <w:proofErr w:type="gramEnd"/>
      <w:r>
        <w:t xml:space="preserve"> </w:t>
      </w:r>
      <w:r>
        <w:rPr>
          <w:b/>
        </w:rPr>
        <w:t>background</w:t>
      </w:r>
      <w:r>
        <w:t xml:space="preserve"> and </w:t>
      </w:r>
      <w:r>
        <w:rPr>
          <w:b/>
        </w:rPr>
        <w:t xml:space="preserve">context </w:t>
      </w:r>
      <w:r>
        <w:t>of the question</w:t>
      </w:r>
    </w:p>
    <w:p w14:paraId="178D49E3" w14:textId="1F3B3E16" w:rsidR="00C77309" w:rsidRPr="00C77309" w:rsidRDefault="00C77309" w:rsidP="00C77309">
      <w:pPr>
        <w:pStyle w:val="ListParagraph"/>
        <w:numPr>
          <w:ilvl w:val="0"/>
          <w:numId w:val="14"/>
        </w:numPr>
        <w:rPr>
          <w:b/>
        </w:rPr>
      </w:pPr>
      <w:proofErr w:type="gramStart"/>
      <w:r>
        <w:t>the</w:t>
      </w:r>
      <w:proofErr w:type="gramEnd"/>
      <w:r>
        <w:t xml:space="preserve"> </w:t>
      </w:r>
      <w:r>
        <w:rPr>
          <w:b/>
        </w:rPr>
        <w:t xml:space="preserve">departmental goals </w:t>
      </w:r>
      <w:r>
        <w:t xml:space="preserve">and </w:t>
      </w:r>
      <w:r>
        <w:rPr>
          <w:b/>
        </w:rPr>
        <w:t>student learning outcomes</w:t>
      </w:r>
      <w:r>
        <w:t xml:space="preserve"> addressed</w:t>
      </w:r>
    </w:p>
    <w:p w14:paraId="4C1CC80F" w14:textId="4FB91BA2" w:rsidR="008A4572" w:rsidRPr="008A4572" w:rsidRDefault="008A4572" w:rsidP="008A4572">
      <w:pPr>
        <w:pStyle w:val="ListParagraph"/>
        <w:numPr>
          <w:ilvl w:val="0"/>
          <w:numId w:val="14"/>
        </w:numPr>
        <w:rPr>
          <w:b/>
        </w:rPr>
      </w:pPr>
      <w:proofErr w:type="gramStart"/>
      <w:r>
        <w:t>the</w:t>
      </w:r>
      <w:proofErr w:type="gramEnd"/>
      <w:r>
        <w:t xml:space="preserve"> </w:t>
      </w:r>
      <w:r>
        <w:rPr>
          <w:b/>
        </w:rPr>
        <w:t>data used</w:t>
      </w:r>
      <w:r>
        <w:t xml:space="preserve"> to inform the question asked</w:t>
      </w:r>
    </w:p>
    <w:p w14:paraId="44DEA41D" w14:textId="357E0C30" w:rsidR="008A4572" w:rsidRPr="008A4572" w:rsidRDefault="00253AB1" w:rsidP="008A4572">
      <w:pPr>
        <w:pStyle w:val="ListParagraph"/>
        <w:numPr>
          <w:ilvl w:val="0"/>
          <w:numId w:val="14"/>
        </w:numPr>
        <w:rPr>
          <w:b/>
        </w:rPr>
      </w:pPr>
      <w:proofErr w:type="gramStart"/>
      <w:r>
        <w:t>conclusions</w:t>
      </w:r>
      <w:proofErr w:type="gramEnd"/>
      <w:r>
        <w:t xml:space="preserve"> </w:t>
      </w:r>
      <w:r w:rsidR="008A4572">
        <w:t>draw</w:t>
      </w:r>
      <w:r>
        <w:t>n</w:t>
      </w:r>
      <w:r w:rsidR="008A4572">
        <w:t xml:space="preserve"> from the results</w:t>
      </w:r>
      <w:r>
        <w:t xml:space="preserve"> and/or possible future directions </w:t>
      </w:r>
    </w:p>
    <w:p w14:paraId="47D64439" w14:textId="77777777" w:rsidR="008A4572" w:rsidRDefault="008A4572" w:rsidP="008A4572">
      <w:pPr>
        <w:rPr>
          <w:b/>
        </w:rPr>
      </w:pPr>
    </w:p>
    <w:p w14:paraId="1A4DE8DA" w14:textId="42881662" w:rsidR="00E12352" w:rsidRDefault="00E12352">
      <w:pPr>
        <w:rPr>
          <w:b/>
        </w:rPr>
      </w:pPr>
      <w:r>
        <w:rPr>
          <w:b/>
        </w:rPr>
        <w:br w:type="page"/>
      </w:r>
    </w:p>
    <w:p w14:paraId="1AF9833E" w14:textId="0112F693" w:rsidR="00B570D4" w:rsidRPr="00B570D4" w:rsidRDefault="00B570D4" w:rsidP="00B570D4">
      <w:pPr>
        <w:rPr>
          <w:b/>
          <w:i/>
          <w:sz w:val="36"/>
          <w:szCs w:val="36"/>
        </w:rPr>
      </w:pPr>
      <w:r w:rsidRPr="00B570D4">
        <w:rPr>
          <w:b/>
          <w:i/>
          <w:sz w:val="36"/>
          <w:szCs w:val="36"/>
        </w:rPr>
        <w:lastRenderedPageBreak/>
        <w:t>HSA Department</w:t>
      </w:r>
    </w:p>
    <w:p w14:paraId="712CA901" w14:textId="77777777" w:rsidR="00B570D4" w:rsidRDefault="00B570D4" w:rsidP="00B570D4">
      <w:pPr>
        <w:rPr>
          <w:b/>
          <w:i/>
        </w:rPr>
      </w:pPr>
    </w:p>
    <w:p w14:paraId="595C7024" w14:textId="77777777" w:rsidR="00B570D4" w:rsidRDefault="00B570D4" w:rsidP="00B570D4">
      <w:r>
        <w:rPr>
          <w:b/>
        </w:rPr>
        <w:t xml:space="preserve">QUESTION </w:t>
      </w:r>
      <w:r>
        <w:t xml:space="preserve">The HSA department is interested in how the recent restructuring of first-year writing courses affect the students downstream in their ability to write effectively. More specifically, we’d like to investigate whether the students produce writings of higher quality (in both style and content) in HSA10, compared with the portfolio they produced in HUM1.  </w:t>
      </w:r>
    </w:p>
    <w:p w14:paraId="4A46FAC1" w14:textId="77777777" w:rsidR="00B570D4" w:rsidRDefault="00B570D4" w:rsidP="00B570D4"/>
    <w:p w14:paraId="200EAA9D" w14:textId="77777777" w:rsidR="00B570D4" w:rsidRDefault="00B570D4" w:rsidP="00B570D4">
      <w:r>
        <w:rPr>
          <w:b/>
        </w:rPr>
        <w:t xml:space="preserve">BACKGROUND </w:t>
      </w:r>
      <w:r>
        <w:t xml:space="preserve">Starting from 2011, freshmen at HMC were required to take a college-wide half-semester writing course (Writ1) in the fall and a full-semester writing course from the HSA department (HSA10) in the spring. HSA10 bears resemblance to Humanities 1 (HUM 1), a first-year writing course offered by the HSA department prior to the curriculum change, yet it has been restructured substantially in order to carry on and advance what students learned in Writ1, to introduce students to the wide variety of perspectives and methods in the field of humanities, social sciences and the arts, and to guide students towards independent, exploratory thinking and research.   </w:t>
      </w:r>
    </w:p>
    <w:p w14:paraId="6DB3FD1C" w14:textId="77777777" w:rsidR="00B570D4" w:rsidRDefault="00B570D4" w:rsidP="00B570D4"/>
    <w:p w14:paraId="2D01FE3B" w14:textId="77777777" w:rsidR="00B570D4" w:rsidRPr="004C6AA0" w:rsidRDefault="00B570D4" w:rsidP="00B570D4">
      <w:r>
        <w:t xml:space="preserve">The HSA department is already assessing how much progress, if any, students have made in writing in their first year by comparing papers producing in Writ 1 and HSA10. For this report, we will compare the papers in HUM1 with those in HSA10. For both assessments, we employ external readers to evaluate the thesis, support, coherence, prose and overall quality of individual papers. The papers are randomly selected, although we also strive to keep a gender balance during the selecting process. </w:t>
      </w:r>
    </w:p>
    <w:p w14:paraId="4082D601" w14:textId="77777777" w:rsidR="00B570D4" w:rsidRDefault="00B570D4" w:rsidP="00B570D4">
      <w:pPr>
        <w:rPr>
          <w:b/>
        </w:rPr>
      </w:pPr>
    </w:p>
    <w:p w14:paraId="7658C385" w14:textId="77777777" w:rsidR="00B570D4" w:rsidRDefault="00B570D4" w:rsidP="00B570D4">
      <w:r>
        <w:rPr>
          <w:b/>
        </w:rPr>
        <w:t xml:space="preserve">DATA USED </w:t>
      </w:r>
      <w:r>
        <w:t xml:space="preserve">For this report, we will gather: </w:t>
      </w:r>
    </w:p>
    <w:p w14:paraId="4651B961" w14:textId="77777777" w:rsidR="00B570D4" w:rsidRDefault="00B570D4" w:rsidP="00B570D4"/>
    <w:p w14:paraId="4841A604" w14:textId="77777777" w:rsidR="00B570D4" w:rsidRDefault="00B570D4" w:rsidP="00B570D4">
      <w:pPr>
        <w:pStyle w:val="ListParagraph"/>
        <w:numPr>
          <w:ilvl w:val="0"/>
          <w:numId w:val="17"/>
        </w:numPr>
      </w:pPr>
      <w:r>
        <w:t>The writing assessment of student midterm and final papers in HSA10 (2011 and 2012)</w:t>
      </w:r>
    </w:p>
    <w:p w14:paraId="198AB0E3" w14:textId="77777777" w:rsidR="00B570D4" w:rsidRDefault="00B570D4" w:rsidP="00B570D4">
      <w:pPr>
        <w:pStyle w:val="ListParagraph"/>
        <w:numPr>
          <w:ilvl w:val="0"/>
          <w:numId w:val="17"/>
        </w:numPr>
      </w:pPr>
      <w:r>
        <w:t>The writing assessment of student midterm and final papers in HUM1 (2009 and 2010)</w:t>
      </w:r>
    </w:p>
    <w:p w14:paraId="78B0A83D" w14:textId="77777777" w:rsidR="00B570D4" w:rsidRDefault="00B570D4" w:rsidP="00B570D4">
      <w:pPr>
        <w:pStyle w:val="ListParagraph"/>
      </w:pPr>
    </w:p>
    <w:p w14:paraId="2C3319B5" w14:textId="77777777" w:rsidR="00B570D4" w:rsidRDefault="00B570D4" w:rsidP="00B570D4">
      <w:r>
        <w:t xml:space="preserve">We already have the data for the HUM1 papers and the HSA10 papers from 2011; the evaluation of HSA10, 2012 will be carried out May 14-16. The data will be analyzed in summer 2012.  </w:t>
      </w:r>
    </w:p>
    <w:p w14:paraId="3F6DFDCF" w14:textId="77777777" w:rsidR="00B570D4" w:rsidRDefault="00B570D4" w:rsidP="00B570D4">
      <w:pPr>
        <w:rPr>
          <w:b/>
        </w:rPr>
      </w:pPr>
    </w:p>
    <w:p w14:paraId="79AECBDB" w14:textId="77777777" w:rsidR="00B570D4" w:rsidRDefault="00B570D4" w:rsidP="00B570D4">
      <w:pPr>
        <w:rPr>
          <w:i/>
        </w:rPr>
      </w:pPr>
      <w:r>
        <w:rPr>
          <w:b/>
        </w:rPr>
        <w:t xml:space="preserve">GOALS AND SLOs ADDRESSED </w:t>
      </w:r>
      <w:r>
        <w:t xml:space="preserve">This report directly informs the HSA department’s Goal 1, Part 4: </w:t>
      </w:r>
      <w:r>
        <w:rPr>
          <w:i/>
        </w:rPr>
        <w:t xml:space="preserve">to provide a curriculum that fosters excellence in critical reading and thinking, and in writing. </w:t>
      </w:r>
      <w:r>
        <w:t xml:space="preserve">Since both HUM1 and HSA are taught by faculty members representing a wide range of disciplines (11 for HSA10), the report also informs the department’s Goal 1, Part 1, </w:t>
      </w:r>
      <w:r>
        <w:rPr>
          <w:i/>
        </w:rPr>
        <w:t xml:space="preserve">to provide a curriculum that allows students to develop an understanding of the questions, methods and content of our disciplines. </w:t>
      </w:r>
    </w:p>
    <w:p w14:paraId="41CF92B6" w14:textId="77777777" w:rsidR="00B570D4" w:rsidRDefault="00B570D4" w:rsidP="00B570D4">
      <w:pPr>
        <w:rPr>
          <w:i/>
        </w:rPr>
      </w:pPr>
    </w:p>
    <w:p w14:paraId="533C1739" w14:textId="77777777" w:rsidR="00B570D4" w:rsidRDefault="00B570D4" w:rsidP="00B570D4">
      <w:pPr>
        <w:rPr>
          <w:i/>
        </w:rPr>
      </w:pPr>
    </w:p>
    <w:p w14:paraId="4353CE02" w14:textId="77777777" w:rsidR="00B570D4" w:rsidRPr="007348FC" w:rsidRDefault="00B570D4" w:rsidP="00B570D4">
      <w:pPr>
        <w:rPr>
          <w:i/>
        </w:rPr>
      </w:pPr>
    </w:p>
    <w:p w14:paraId="271AF82C" w14:textId="50AF6EC6" w:rsidR="008A4572" w:rsidRPr="008A4572" w:rsidRDefault="008A4572" w:rsidP="00E22EE2">
      <w:pPr>
        <w:rPr>
          <w:b/>
          <w:i/>
          <w:sz w:val="36"/>
          <w:szCs w:val="36"/>
        </w:rPr>
      </w:pPr>
      <w:r w:rsidRPr="008A4572">
        <w:rPr>
          <w:b/>
          <w:i/>
          <w:sz w:val="36"/>
          <w:szCs w:val="36"/>
        </w:rPr>
        <w:t>Physics</w:t>
      </w:r>
    </w:p>
    <w:p w14:paraId="05B8F081" w14:textId="77777777" w:rsidR="0064742F" w:rsidRDefault="0064742F" w:rsidP="0064742F">
      <w:pPr>
        <w:rPr>
          <w:b/>
          <w:sz w:val="28"/>
          <w:szCs w:val="28"/>
        </w:rPr>
      </w:pPr>
    </w:p>
    <w:p w14:paraId="22EF2BFA" w14:textId="44763B6D" w:rsidR="0064742F" w:rsidRDefault="0064742F" w:rsidP="0064742F">
      <w:r>
        <w:rPr>
          <w:b/>
        </w:rPr>
        <w:t xml:space="preserve">QUESTION   </w:t>
      </w:r>
      <w:r w:rsidRPr="0084156B">
        <w:t xml:space="preserve">The </w:t>
      </w:r>
      <w:r>
        <w:t>Physics department is interested in how the new flexibility in HMC students’ core physics education affects their downstream interaction with physics labs, the physics major, and subsequent physics exp</w:t>
      </w:r>
      <w:r w:rsidR="00C77309">
        <w:t>er</w:t>
      </w:r>
      <w:r>
        <w:t xml:space="preserve">iences in general. In particular, we investigate (1) whether there are noticeable differences among students’ enjoyment of </w:t>
      </w:r>
      <w:r w:rsidR="00880A58">
        <w:t xml:space="preserve">-- </w:t>
      </w:r>
      <w:r>
        <w:t xml:space="preserve">and performance in </w:t>
      </w:r>
      <w:r w:rsidR="00880A58">
        <w:t xml:space="preserve">-- </w:t>
      </w:r>
      <w:r>
        <w:t xml:space="preserve">Physics 54 </w:t>
      </w:r>
      <w:r>
        <w:rPr>
          <w:i/>
        </w:rPr>
        <w:t xml:space="preserve">Modern Physics Lab </w:t>
      </w:r>
      <w:r>
        <w:t>that</w:t>
      </w:r>
      <w:r w:rsidR="00880A58">
        <w:t xml:space="preserve"> may</w:t>
      </w:r>
      <w:r>
        <w:t xml:space="preserve"> correlate with </w:t>
      </w:r>
      <w:r w:rsidR="00880A58">
        <w:t xml:space="preserve">whether those students took the Physics Choice Lab or another of the Choice Lab options. More broadly, we will gather information on </w:t>
      </w:r>
      <w:r>
        <w:t xml:space="preserve">(2) other </w:t>
      </w:r>
      <w:r w:rsidR="00880A58">
        <w:t xml:space="preserve">possible </w:t>
      </w:r>
      <w:r>
        <w:t xml:space="preserve">differences </w:t>
      </w:r>
      <w:r w:rsidR="00880A58">
        <w:t xml:space="preserve">in the experience of the HMC physics major </w:t>
      </w:r>
      <w:r>
        <w:t>between the</w:t>
      </w:r>
      <w:r w:rsidR="00880A58">
        <w:t>se</w:t>
      </w:r>
      <w:r>
        <w:t xml:space="preserve"> two Choice-lab cohorts (those</w:t>
      </w:r>
      <w:r w:rsidR="00880A58">
        <w:t xml:space="preserve"> taking the Physics choice lab and those not doing so.) </w:t>
      </w:r>
    </w:p>
    <w:p w14:paraId="4C76E89E" w14:textId="77777777" w:rsidR="0064742F" w:rsidRDefault="0064742F" w:rsidP="0064742F"/>
    <w:p w14:paraId="6A9B24FA" w14:textId="03CA2B26" w:rsidR="00880A58" w:rsidRDefault="0064742F" w:rsidP="0064742F">
      <w:r>
        <w:rPr>
          <w:b/>
        </w:rPr>
        <w:t xml:space="preserve">BACKGROUND   </w:t>
      </w:r>
    </w:p>
    <w:p w14:paraId="0EAA8DD1" w14:textId="77777777" w:rsidR="00880A58" w:rsidRDefault="00880A58" w:rsidP="0064742F"/>
    <w:p w14:paraId="442977A6" w14:textId="77777777" w:rsidR="00A565D4" w:rsidRDefault="00880A58" w:rsidP="0064742F">
      <w:r>
        <w:t xml:space="preserve">One of the experiences no longer present in the HMC core curriculum is Physics 53 </w:t>
      </w:r>
      <w:r>
        <w:rPr>
          <w:i/>
        </w:rPr>
        <w:t xml:space="preserve">Electricity and Optics </w:t>
      </w:r>
      <w:r w:rsidRPr="00880A58">
        <w:rPr>
          <w:i/>
        </w:rPr>
        <w:t>Laboratory</w:t>
      </w:r>
      <w:r>
        <w:t xml:space="preserve">, a lab that traditionally accompanied the Physics 51 </w:t>
      </w:r>
      <w:r>
        <w:rPr>
          <w:i/>
        </w:rPr>
        <w:t>Electromagnetic Theory and Optics</w:t>
      </w:r>
      <w:r>
        <w:t xml:space="preserve"> course that remains part of the core. The skills learned and practiced in Phys53 are important to the current-day practice of laboratory </w:t>
      </w:r>
      <w:r w:rsidR="00A565D4">
        <w:t xml:space="preserve">physics, as embodied in the physics major requirement, Phys54. </w:t>
      </w:r>
    </w:p>
    <w:p w14:paraId="7DE606E6" w14:textId="77777777" w:rsidR="00E279B5" w:rsidRDefault="00E279B5" w:rsidP="0064742F"/>
    <w:p w14:paraId="7CA3AB4C" w14:textId="72C7056E" w:rsidR="00E279B5" w:rsidRDefault="00E279B5" w:rsidP="0064742F">
      <w:r>
        <w:t xml:space="preserve">In 2011, sophomores at HMC began fulfilling the core curriculum’s new </w:t>
      </w:r>
      <w:r>
        <w:rPr>
          <w:i/>
        </w:rPr>
        <w:t xml:space="preserve">Choice Lab </w:t>
      </w:r>
      <w:r>
        <w:t>requirement. Four sections of students participated in the Physics department’s choice lab in fall 2011; this group included both students who continued into Modern Lab (Physics 54) and others who did not.</w:t>
      </w:r>
    </w:p>
    <w:p w14:paraId="7B060709" w14:textId="77777777" w:rsidR="00A565D4" w:rsidRDefault="00A565D4" w:rsidP="0064742F"/>
    <w:p w14:paraId="024D42DA" w14:textId="77FA948C" w:rsidR="00A565D4" w:rsidRDefault="00A565D4" w:rsidP="0064742F">
      <w:r>
        <w:t xml:space="preserve">Thus, there are two cohorts of students who </w:t>
      </w:r>
      <w:r w:rsidR="00E279B5">
        <w:t>took</w:t>
      </w:r>
      <w:r>
        <w:t xml:space="preserve"> </w:t>
      </w:r>
      <w:r w:rsidR="00E279B5">
        <w:t>Modern Lab</w:t>
      </w:r>
      <w:r>
        <w:t xml:space="preserve"> in the spring of 2012 and thereafter: those </w:t>
      </w:r>
      <w:r w:rsidR="00E279B5">
        <w:t xml:space="preserve">(n=11) </w:t>
      </w:r>
      <w:r>
        <w:t xml:space="preserve">who have taken no physics laboratory beyond Phys22 and those who </w:t>
      </w:r>
      <w:r w:rsidR="00E279B5">
        <w:t>did take</w:t>
      </w:r>
      <w:r>
        <w:t xml:space="preserve"> the Physics choice lab</w:t>
      </w:r>
      <w:r w:rsidR="00E279B5">
        <w:t xml:space="preserve"> in addition to Physics 22 (n=19)</w:t>
      </w:r>
      <w:r>
        <w:t>. This report summarizes the differences in experienc</w:t>
      </w:r>
      <w:r w:rsidR="00F15E95">
        <w:t>es of those two cohorts in Phys</w:t>
      </w:r>
      <w:r w:rsidR="00E279B5">
        <w:t xml:space="preserve">ics </w:t>
      </w:r>
      <w:r>
        <w:t>54.</w:t>
      </w:r>
    </w:p>
    <w:p w14:paraId="76E3B973" w14:textId="77777777" w:rsidR="0064742F" w:rsidRDefault="0064742F" w:rsidP="0064742F"/>
    <w:p w14:paraId="73C09FBE" w14:textId="5CC8B70B" w:rsidR="00074E9E" w:rsidRDefault="0064742F" w:rsidP="0064742F">
      <w:r>
        <w:rPr>
          <w:b/>
        </w:rPr>
        <w:t xml:space="preserve">GOALS and SLOs ADDRESSED   </w:t>
      </w:r>
      <w:r w:rsidR="00E279B5">
        <w:t xml:space="preserve">This comparison </w:t>
      </w:r>
      <w:r>
        <w:t xml:space="preserve">informs </w:t>
      </w:r>
      <w:r w:rsidR="00074E9E">
        <w:t xml:space="preserve">at least two of </w:t>
      </w:r>
      <w:r>
        <w:t xml:space="preserve">the </w:t>
      </w:r>
      <w:r w:rsidR="00074E9E">
        <w:t>Physics department’s stated goals (based on the assessment office’s goals document as of Summer 2011):</w:t>
      </w:r>
    </w:p>
    <w:p w14:paraId="75A12127" w14:textId="77777777" w:rsidR="00074E9E" w:rsidRDefault="00074E9E" w:rsidP="0064742F"/>
    <w:p w14:paraId="18DBDA6C" w14:textId="06B20EB3" w:rsidR="00074E9E" w:rsidRDefault="00074E9E" w:rsidP="00074E9E">
      <w:pPr>
        <w:widowControl w:val="0"/>
        <w:numPr>
          <w:ilvl w:val="0"/>
          <w:numId w:val="5"/>
        </w:numPr>
        <w:tabs>
          <w:tab w:val="left" w:pos="720"/>
        </w:tabs>
        <w:autoSpaceDE w:val="0"/>
        <w:autoSpaceDN w:val="0"/>
        <w:adjustRightInd w:val="0"/>
        <w:jc w:val="both"/>
        <w:rPr>
          <w:rFonts w:ascii="Calibri" w:hAnsi="Calibri" w:cs="LucidaGrande"/>
          <w:color w:val="333333"/>
          <w:sz w:val="22"/>
          <w:lang w:bidi="en-US"/>
        </w:rPr>
      </w:pPr>
      <w:r>
        <w:t>(</w:t>
      </w:r>
      <w:proofErr w:type="gramStart"/>
      <w:r>
        <w:t>from</w:t>
      </w:r>
      <w:proofErr w:type="gramEnd"/>
      <w:r>
        <w:t xml:space="preserve"> Part I, Goal 1, Student Learning </w:t>
      </w:r>
      <w:r w:rsidRPr="00074E9E">
        <w:rPr>
          <w:rFonts w:ascii="Cambria" w:hAnsi="Cambria"/>
        </w:rPr>
        <w:t xml:space="preserve">Outcome b)    </w:t>
      </w:r>
      <w:r w:rsidRPr="00074E9E">
        <w:rPr>
          <w:rFonts w:ascii="Cambria" w:hAnsi="Cambria" w:cs="LucidaGrande"/>
          <w:b/>
          <w:i/>
          <w:color w:val="333333"/>
          <w:lang w:bidi="en-US"/>
        </w:rPr>
        <w:t>Students will demonstrate the ability to apply physical principles through active engagement in an extensive laboratory program.</w:t>
      </w:r>
      <w:r w:rsidRPr="00DB0ABD">
        <w:rPr>
          <w:rFonts w:ascii="Calibri" w:hAnsi="Calibri" w:cs="LucidaGrande"/>
          <w:color w:val="333333"/>
          <w:sz w:val="22"/>
          <w:lang w:bidi="en-US"/>
        </w:rPr>
        <w:t xml:space="preserve"> </w:t>
      </w:r>
    </w:p>
    <w:p w14:paraId="227B776C" w14:textId="77777777" w:rsidR="00074E9E" w:rsidRDefault="00074E9E" w:rsidP="00074E9E">
      <w:pPr>
        <w:widowControl w:val="0"/>
        <w:tabs>
          <w:tab w:val="left" w:pos="720"/>
        </w:tabs>
        <w:autoSpaceDE w:val="0"/>
        <w:autoSpaceDN w:val="0"/>
        <w:adjustRightInd w:val="0"/>
        <w:ind w:left="360"/>
        <w:jc w:val="both"/>
        <w:rPr>
          <w:rFonts w:ascii="Calibri" w:hAnsi="Calibri" w:cs="LucidaGrande"/>
          <w:color w:val="333333"/>
          <w:sz w:val="22"/>
          <w:lang w:bidi="en-US"/>
        </w:rPr>
      </w:pPr>
    </w:p>
    <w:p w14:paraId="3831D5FC" w14:textId="77777777" w:rsidR="00074E9E" w:rsidRDefault="00074E9E" w:rsidP="00074E9E">
      <w:pPr>
        <w:widowControl w:val="0"/>
        <w:numPr>
          <w:ilvl w:val="0"/>
          <w:numId w:val="7"/>
        </w:numPr>
        <w:tabs>
          <w:tab w:val="left" w:pos="720"/>
          <w:tab w:val="left" w:pos="7575"/>
        </w:tabs>
        <w:autoSpaceDE w:val="0"/>
        <w:autoSpaceDN w:val="0"/>
        <w:adjustRightInd w:val="0"/>
        <w:jc w:val="both"/>
        <w:rPr>
          <w:rFonts w:ascii="Cambria" w:hAnsi="Cambria" w:cs="Arial"/>
        </w:rPr>
      </w:pPr>
      <w:r>
        <w:t>(</w:t>
      </w:r>
      <w:proofErr w:type="gramStart"/>
      <w:r>
        <w:t>from</w:t>
      </w:r>
      <w:proofErr w:type="gramEnd"/>
      <w:r>
        <w:t xml:space="preserve"> Part II, Goal 3, Student Learning </w:t>
      </w:r>
      <w:r w:rsidRPr="00074E9E">
        <w:rPr>
          <w:rFonts w:ascii="Cambria" w:hAnsi="Cambria"/>
        </w:rPr>
        <w:t xml:space="preserve">Outcome b)    </w:t>
      </w:r>
      <w:r w:rsidRPr="00074E9E">
        <w:rPr>
          <w:rFonts w:ascii="Cambria" w:hAnsi="Cambria" w:cs="Arial"/>
          <w:b/>
          <w:i/>
        </w:rPr>
        <w:t>Students will demonstrate skill with the operation of the basic scientific instruments necessary for physics investigation, and will show mastery of basic “bench skills” laboratory research practices common to the academic discipline of physics.</w:t>
      </w:r>
      <w:r w:rsidRPr="00074E9E">
        <w:rPr>
          <w:rFonts w:ascii="Cambria" w:hAnsi="Cambria" w:cs="Arial"/>
        </w:rPr>
        <w:t xml:space="preserve"> </w:t>
      </w:r>
    </w:p>
    <w:p w14:paraId="737B4468" w14:textId="77777777" w:rsidR="00C77309" w:rsidRDefault="00C77309" w:rsidP="00C77309">
      <w:pPr>
        <w:widowControl w:val="0"/>
        <w:tabs>
          <w:tab w:val="left" w:pos="720"/>
          <w:tab w:val="left" w:pos="7575"/>
        </w:tabs>
        <w:autoSpaceDE w:val="0"/>
        <w:autoSpaceDN w:val="0"/>
        <w:adjustRightInd w:val="0"/>
        <w:jc w:val="both"/>
        <w:rPr>
          <w:rFonts w:ascii="Cambria" w:hAnsi="Cambria" w:cs="Arial"/>
        </w:rPr>
      </w:pPr>
    </w:p>
    <w:p w14:paraId="52E565A3" w14:textId="1FBB169A" w:rsidR="00C77309" w:rsidRDefault="00C77309" w:rsidP="00C77309">
      <w:r>
        <w:rPr>
          <w:b/>
        </w:rPr>
        <w:lastRenderedPageBreak/>
        <w:t xml:space="preserve">DATA USED   </w:t>
      </w:r>
      <w:r>
        <w:t xml:space="preserve">For this report, we </w:t>
      </w:r>
      <w:r w:rsidR="003D506B">
        <w:t xml:space="preserve">have </w:t>
      </w:r>
      <w:r w:rsidR="00E279B5">
        <w:t>obtained</w:t>
      </w:r>
    </w:p>
    <w:p w14:paraId="4578EE51" w14:textId="28D8C99B" w:rsidR="00C77309" w:rsidRDefault="00C77309" w:rsidP="00C77309">
      <w:pPr>
        <w:pStyle w:val="ListParagraph"/>
        <w:numPr>
          <w:ilvl w:val="0"/>
          <w:numId w:val="2"/>
        </w:numPr>
      </w:pPr>
      <w:r>
        <w:t>The grades earned by students in Phys</w:t>
      </w:r>
      <w:r w:rsidR="00E279B5">
        <w:t xml:space="preserve">ics </w:t>
      </w:r>
      <w:r>
        <w:t xml:space="preserve">54, at the course </w:t>
      </w:r>
      <w:r w:rsidR="00E279B5">
        <w:t xml:space="preserve">level, a granularity </w:t>
      </w:r>
      <w:r>
        <w:t xml:space="preserve">that </w:t>
      </w:r>
      <w:r w:rsidR="00E279B5">
        <w:t xml:space="preserve">we believe </w:t>
      </w:r>
      <w:r>
        <w:t xml:space="preserve">does not compromise the </w:t>
      </w:r>
      <w:r w:rsidR="00E279B5">
        <w:t>anonymity</w:t>
      </w:r>
      <w:r>
        <w:t xml:space="preserve"> of</w:t>
      </w:r>
      <w:r w:rsidR="00E279B5">
        <w:t xml:space="preserve"> students or instructors involved</w:t>
      </w:r>
      <w:r>
        <w:t>.</w:t>
      </w:r>
    </w:p>
    <w:p w14:paraId="675EDCDF" w14:textId="61F70023" w:rsidR="00E279B5" w:rsidRDefault="00E279B5" w:rsidP="00C77309">
      <w:pPr>
        <w:pStyle w:val="ListParagraph"/>
        <w:numPr>
          <w:ilvl w:val="0"/>
          <w:numId w:val="2"/>
        </w:numPr>
      </w:pPr>
      <w:r>
        <w:t>Grades of Physics 54 students from the spring 2010 and spring 2011 cohorts, for comparison.</w:t>
      </w:r>
    </w:p>
    <w:p w14:paraId="0D145861" w14:textId="4FA0244C" w:rsidR="00C77309" w:rsidRDefault="00C77309" w:rsidP="00C77309">
      <w:pPr>
        <w:pStyle w:val="ListParagraph"/>
        <w:numPr>
          <w:ilvl w:val="0"/>
          <w:numId w:val="2"/>
        </w:numPr>
      </w:pPr>
      <w:r>
        <w:t xml:space="preserve">Feedback </w:t>
      </w:r>
      <w:r w:rsidR="00410C86">
        <w:t>on the students' coursework and overall lab demeanor, confidence, and experience,</w:t>
      </w:r>
      <w:r>
        <w:t xml:space="preserve"> obtained in the spring of 2012 by Profs Lynn, </w:t>
      </w:r>
      <w:proofErr w:type="spellStart"/>
      <w:r>
        <w:t>Saeta</w:t>
      </w:r>
      <w:proofErr w:type="spellEnd"/>
      <w:r>
        <w:t>, and Eckert</w:t>
      </w:r>
      <w:r w:rsidR="00410C86">
        <w:t>.</w:t>
      </w:r>
    </w:p>
    <w:p w14:paraId="3EC985B1" w14:textId="77777777" w:rsidR="00C77309" w:rsidRDefault="00C77309" w:rsidP="00C77309"/>
    <w:p w14:paraId="5BCD2032" w14:textId="77777777" w:rsidR="00E279B5" w:rsidRDefault="00E279B5" w:rsidP="00C77309"/>
    <w:p w14:paraId="7288D16D" w14:textId="30069C4D" w:rsidR="00C77309" w:rsidRDefault="000D732E" w:rsidP="00C77309">
      <w:r>
        <w:rPr>
          <w:b/>
        </w:rPr>
        <w:t>Results</w:t>
      </w:r>
    </w:p>
    <w:p w14:paraId="2C3810BB" w14:textId="77777777" w:rsidR="00C77309" w:rsidRDefault="00C77309" w:rsidP="00C77309"/>
    <w:p w14:paraId="4B211B52" w14:textId="17652020" w:rsidR="00FB5B8D" w:rsidRDefault="000D732E" w:rsidP="00C77309">
      <w:r>
        <w:t xml:space="preserve">Discussions with Professors Lynn, Eckert, and </w:t>
      </w:r>
      <w:proofErr w:type="spellStart"/>
      <w:r>
        <w:t>Saeta</w:t>
      </w:r>
      <w:proofErr w:type="spellEnd"/>
      <w:r>
        <w:t xml:space="preserve"> identified five specific student objectives for Physics 54 and, more generally, for the lab skills that the department hopes all of its students develop and exhibit:</w:t>
      </w:r>
    </w:p>
    <w:p w14:paraId="7435B2D1" w14:textId="77777777" w:rsidR="000D732E" w:rsidRDefault="000D732E" w:rsidP="00C77309"/>
    <w:p w14:paraId="4B1A0100" w14:textId="1995E937" w:rsidR="000D732E" w:rsidRDefault="005A6C2C" w:rsidP="00C77309">
      <w:r>
        <w:rPr>
          <w:b/>
        </w:rPr>
        <w:t>1. L</w:t>
      </w:r>
      <w:r w:rsidR="000D732E">
        <w:rPr>
          <w:b/>
        </w:rPr>
        <w:t xml:space="preserve">ab demeanor      </w:t>
      </w:r>
      <w:r w:rsidR="000D732E">
        <w:t>This objective tries to capture students' organization skills, their lab-notebook skills</w:t>
      </w:r>
      <w:r>
        <w:t>. Ideally, students would observe and record everything that is needed to analyze a set of physical interactions and would include very lit</w:t>
      </w:r>
      <w:r w:rsidR="00E279B5">
        <w:t>tle extraneous material in their</w:t>
      </w:r>
      <w:r>
        <w:t xml:space="preserve"> records.</w:t>
      </w:r>
    </w:p>
    <w:p w14:paraId="201CB8E8" w14:textId="77777777" w:rsidR="005A6C2C" w:rsidRDefault="005A6C2C" w:rsidP="00C77309"/>
    <w:p w14:paraId="3ACF87A1" w14:textId="01558C89" w:rsidR="005A6C2C" w:rsidRDefault="005A6C2C" w:rsidP="005A6C2C">
      <w:r>
        <w:rPr>
          <w:b/>
        </w:rPr>
        <w:t xml:space="preserve">2. Data analysis      </w:t>
      </w:r>
      <w:r>
        <w:t>Ideally, a student's mathematical reasoning is correct, as concise as possible, and includes/accounts for sources of uncertainty.</w:t>
      </w:r>
    </w:p>
    <w:p w14:paraId="0E8B50E4" w14:textId="77777777" w:rsidR="005A6C2C" w:rsidRDefault="005A6C2C" w:rsidP="005A6C2C"/>
    <w:p w14:paraId="642367EA" w14:textId="78AFE33F" w:rsidR="005A6C2C" w:rsidRDefault="005A6C2C" w:rsidP="005A6C2C">
      <w:r>
        <w:rPr>
          <w:b/>
        </w:rPr>
        <w:t xml:space="preserve">3. Report quality      </w:t>
      </w:r>
      <w:r w:rsidR="00E279B5">
        <w:t>L</w:t>
      </w:r>
      <w:r>
        <w:t>ab reports should be detail-oriented and carefully composed, stating the results and conclusions from the experiment(s) without overreaching.</w:t>
      </w:r>
    </w:p>
    <w:p w14:paraId="11AAE517" w14:textId="77777777" w:rsidR="005A6C2C" w:rsidRDefault="005A6C2C" w:rsidP="005A6C2C"/>
    <w:p w14:paraId="08EE58C1" w14:textId="08E41DB4" w:rsidR="005A6C2C" w:rsidRDefault="00410C86" w:rsidP="00C77309">
      <w:r>
        <w:rPr>
          <w:b/>
        </w:rPr>
        <w:t>4</w:t>
      </w:r>
      <w:r w:rsidR="005A6C2C">
        <w:rPr>
          <w:b/>
        </w:rPr>
        <w:t>. "Fiddling ability</w:t>
      </w:r>
      <w:proofErr w:type="gramStart"/>
      <w:r w:rsidR="005A6C2C">
        <w:rPr>
          <w:b/>
        </w:rPr>
        <w:t xml:space="preserve">"      </w:t>
      </w:r>
      <w:r w:rsidR="005A6C2C">
        <w:t>This</w:t>
      </w:r>
      <w:proofErr w:type="gramEnd"/>
      <w:r w:rsidR="005A6C2C">
        <w:t xml:space="preserve"> objective </w:t>
      </w:r>
      <w:r>
        <w:t>describes a student's problem-solving skills in a lab context – especially when facing difficulties that can arise on-the-fly with an experiment and apparatus. Students who excel at this facet of lab practice would not feel incapacitated or overwhelmed when unexpected events or problems occur. Rather, they would explore possibilities, try different work-</w:t>
      </w:r>
      <w:proofErr w:type="spellStart"/>
      <w:r>
        <w:t>arounds</w:t>
      </w:r>
      <w:proofErr w:type="spellEnd"/>
      <w:r>
        <w:t>, seek out help, and have the equanimity, intuition, and persistence to work through or work around the problems.</w:t>
      </w:r>
    </w:p>
    <w:p w14:paraId="17399711" w14:textId="77777777" w:rsidR="000D732E" w:rsidRDefault="000D732E" w:rsidP="00C77309"/>
    <w:p w14:paraId="1D8E20E7" w14:textId="619CD797" w:rsidR="000D732E" w:rsidRPr="000D732E" w:rsidRDefault="000D732E" w:rsidP="00C77309">
      <w:r>
        <w:rPr>
          <w:b/>
        </w:rPr>
        <w:t xml:space="preserve">5. Physical intuition    </w:t>
      </w:r>
      <w:r>
        <w:t>This objective tries to capture how observant students are within the context of a set of physical interactions, especially in knowing which details are relevant and which are negligible, having an intuitive sense of the relative importance of different facets of an experiment, and finding/</w:t>
      </w:r>
      <w:proofErr w:type="gramStart"/>
      <w:r>
        <w:t>accounting  for</w:t>
      </w:r>
      <w:proofErr w:type="gramEnd"/>
      <w:r>
        <w:t xml:space="preserve"> systematic biases and problems. </w:t>
      </w:r>
    </w:p>
    <w:p w14:paraId="09AF243D" w14:textId="77777777" w:rsidR="003D506B" w:rsidRDefault="003D506B" w:rsidP="00C77309"/>
    <w:p w14:paraId="190FAEBC" w14:textId="417C7BEE" w:rsidR="003D506B" w:rsidRDefault="005A6C2C" w:rsidP="00C77309">
      <w:r>
        <w:t xml:space="preserve">We </w:t>
      </w:r>
      <w:r w:rsidR="00646D49">
        <w:t>recognize</w:t>
      </w:r>
      <w:r>
        <w:t xml:space="preserve"> that these categories are informal (and imperfect!) reflections of different sets of skills that are in evidence in every laboratory interaction. </w:t>
      </w:r>
    </w:p>
    <w:p w14:paraId="4D9D65D4" w14:textId="77777777" w:rsidR="00410C86" w:rsidRDefault="00410C86" w:rsidP="00C77309"/>
    <w:p w14:paraId="2A585746" w14:textId="0E370E5D" w:rsidR="00410C86" w:rsidRDefault="00410C86" w:rsidP="00C77309">
      <w:r>
        <w:lastRenderedPageBreak/>
        <w:t>For each of these five categories, the lab instructors provided an assessment of the relative strengths and in-course improvem</w:t>
      </w:r>
      <w:r w:rsidR="00E279B5">
        <w:t xml:space="preserve">ent of each Physics 54 student close to the end of the term. </w:t>
      </w:r>
      <w:r>
        <w:t xml:space="preserve">These </w:t>
      </w:r>
      <w:r w:rsidR="00211B62">
        <w:t>were not</w:t>
      </w:r>
      <w:r>
        <w:t xml:space="preserve"> a numeric assignment</w:t>
      </w:r>
      <w:r w:rsidR="00646D49">
        <w:t xml:space="preserve"> but</w:t>
      </w:r>
      <w:r>
        <w:t xml:space="preserve"> an overall sense of the students' </w:t>
      </w:r>
      <w:r w:rsidR="00211B62">
        <w:t>engagement an</w:t>
      </w:r>
      <w:r w:rsidR="00646D49">
        <w:t xml:space="preserve">d effort with each facet above. In turn, </w:t>
      </w:r>
      <w:r w:rsidR="00211B62">
        <w:t xml:space="preserve">the AAC then coded </w:t>
      </w:r>
      <w:r w:rsidR="00646D49">
        <w:t xml:space="preserve">those conversations into </w:t>
      </w:r>
      <w:r w:rsidR="00211B62">
        <w:t>a scale</w:t>
      </w:r>
      <w:r w:rsidR="00646D49">
        <w:t xml:space="preserve"> from 1-5, with 5 representing an enthusiastic and complete expression of each trait and 1 representing an absence the trait.  </w:t>
      </w:r>
      <w:r w:rsidR="00211B62">
        <w:t xml:space="preserve">The results, presented here, have been broken out into two groups: those students who took the Physics Choice Lab </w:t>
      </w:r>
      <w:r w:rsidR="0019138D">
        <w:t xml:space="preserve">(PCL) </w:t>
      </w:r>
      <w:r w:rsidR="00211B62">
        <w:t>a</w:t>
      </w:r>
      <w:r w:rsidR="00646D49">
        <w:t xml:space="preserve">nd those students who did not. </w:t>
      </w:r>
      <w:r w:rsidR="00211B62">
        <w:t xml:space="preserve">One </w:t>
      </w:r>
      <w:r w:rsidR="00E279B5">
        <w:t>might</w:t>
      </w:r>
      <w:r w:rsidR="00211B62">
        <w:t xml:space="preserve"> reasonably call </w:t>
      </w:r>
      <w:r w:rsidR="00211B62" w:rsidRPr="00646D49">
        <w:rPr>
          <w:i/>
        </w:rPr>
        <w:t>either</w:t>
      </w:r>
      <w:r w:rsidR="00211B62">
        <w:t xml:space="preserve"> of t</w:t>
      </w:r>
      <w:r w:rsidR="00646D49">
        <w:t xml:space="preserve">hese </w:t>
      </w:r>
      <w:r w:rsidR="00E279B5">
        <w:t>two cohorts the "control" group.</w:t>
      </w:r>
    </w:p>
    <w:p w14:paraId="265DA5EA" w14:textId="77777777" w:rsidR="0019138D" w:rsidRDefault="0019138D" w:rsidP="00C77309"/>
    <w:p w14:paraId="1D240363" w14:textId="184DF403" w:rsidR="0019138D" w:rsidRDefault="0019138D" w:rsidP="00C77309">
      <w:r w:rsidRPr="0019138D">
        <w:rPr>
          <w:noProof/>
        </w:rPr>
        <w:drawing>
          <wp:inline distT="0" distB="0" distL="0" distR="0" wp14:anchorId="0196DC54" wp14:editId="382EB82B">
            <wp:extent cx="5486400" cy="335573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1914" t="26909" r="6168" b="6781"/>
                    <a:stretch/>
                  </pic:blipFill>
                  <pic:spPr bwMode="auto">
                    <a:xfrm>
                      <a:off x="0" y="0"/>
                      <a:ext cx="5486400" cy="3355731"/>
                    </a:xfrm>
                    <a:prstGeom prst="rect">
                      <a:avLst/>
                    </a:prstGeom>
                    <a:noFill/>
                    <a:ln>
                      <a:noFill/>
                    </a:ln>
                    <a:effectLst/>
                    <a:extLst/>
                  </pic:spPr>
                </pic:pic>
              </a:graphicData>
            </a:graphic>
          </wp:inline>
        </w:drawing>
      </w:r>
    </w:p>
    <w:p w14:paraId="0DD6D2D1" w14:textId="77777777" w:rsidR="00872E33" w:rsidRDefault="00872E33" w:rsidP="00C77309"/>
    <w:p w14:paraId="22A20FBC" w14:textId="77777777" w:rsidR="0019138D" w:rsidRDefault="00211B62" w:rsidP="00C77309">
      <w:r>
        <w:t xml:space="preserve">Figure 1.   </w:t>
      </w:r>
      <w:proofErr w:type="gramStart"/>
      <w:r>
        <w:t>Side-by-side averages with errors bars of one standard deviation of the coded scores from each of the five student laboratory outcomes.</w:t>
      </w:r>
      <w:proofErr w:type="gramEnd"/>
      <w:r>
        <w:t xml:space="preserve"> The </w:t>
      </w:r>
      <w:r w:rsidR="0019138D">
        <w:t xml:space="preserve">black bars show the coded averages among the Modern Lab students who took the Physics Choice Lab (PCL); the gold bars </w:t>
      </w:r>
      <w:r>
        <w:t xml:space="preserve">represent the </w:t>
      </w:r>
      <w:r w:rsidR="0019138D">
        <w:t>averages among those not taking PCL.</w:t>
      </w:r>
    </w:p>
    <w:p w14:paraId="14F7BEDE" w14:textId="77777777" w:rsidR="0019138D" w:rsidRDefault="0019138D" w:rsidP="00C77309"/>
    <w:p w14:paraId="1D948588" w14:textId="515D1FC5" w:rsidR="00211B62" w:rsidRDefault="0019138D" w:rsidP="00C77309">
      <w:r>
        <w:t xml:space="preserve">Were there significant differences between the PCL and non-PCL cohorts? </w:t>
      </w:r>
      <w:r w:rsidR="00872E33">
        <w:t>An F-test shows the variances are more likely to be equal than unequal across those cohorts for each of traits (1) through (4); the opposite was true for trait (5). Using the appropriate version of the one-tail t-test for each trait, the differences in averages were significant</w:t>
      </w:r>
      <w:r w:rsidR="00970353">
        <w:t xml:space="preserve"> at p&lt;0.05</w:t>
      </w:r>
      <w:r w:rsidR="00872E33">
        <w:t xml:space="preserve"> for </w:t>
      </w:r>
      <w:r w:rsidR="00EC53CA">
        <w:t>skillsets</w:t>
      </w:r>
      <w:r w:rsidR="00872E33">
        <w:t xml:space="preserve"> (2), (4), and (5) with p = </w:t>
      </w:r>
      <w:r w:rsidR="00970353">
        <w:t>0.002, 0.002, and 0.03 respectively.</w:t>
      </w:r>
    </w:p>
    <w:p w14:paraId="55E03DA2" w14:textId="77777777" w:rsidR="006415D6" w:rsidRDefault="006415D6" w:rsidP="00C77309"/>
    <w:p w14:paraId="16A95CF3" w14:textId="28DF2D01" w:rsidR="006415D6" w:rsidRDefault="006415D6" w:rsidP="00C77309">
      <w:r>
        <w:t xml:space="preserve">In addition, </w:t>
      </w:r>
      <w:proofErr w:type="gramStart"/>
      <w:r>
        <w:t>a comparison between the PCL and non-PCL cohorts show</w:t>
      </w:r>
      <w:proofErr w:type="gramEnd"/>
      <w:r>
        <w:t xml:space="preserve"> a significant difference in final grades: the PCL cohort earned a 3.4 average on a four-point scale as th</w:t>
      </w:r>
      <w:r w:rsidR="0080080C">
        <w:t>e non-PCL cohort earned a 2.7. An F</w:t>
      </w:r>
      <w:r>
        <w:t xml:space="preserve">-test shows 98% probability of unequal variances; a t-test shows a </w:t>
      </w:r>
      <w:r w:rsidR="0080080C">
        <w:t xml:space="preserve">low </w:t>
      </w:r>
      <w:r>
        <w:t>probability of p=</w:t>
      </w:r>
      <w:proofErr w:type="gramStart"/>
      <w:r>
        <w:t>.034</w:t>
      </w:r>
      <w:proofErr w:type="gramEnd"/>
      <w:r>
        <w:t xml:space="preserve">, i.e., p&lt;0.05, that the data would </w:t>
      </w:r>
      <w:r>
        <w:lastRenderedPageBreak/>
        <w:t>arise from distrib</w:t>
      </w:r>
      <w:r w:rsidR="0080080C">
        <w:t>utions with identical averages.</w:t>
      </w:r>
      <w:r>
        <w:t xml:space="preserve"> Figure 2 shows the </w:t>
      </w:r>
      <w:proofErr w:type="spellStart"/>
      <w:r>
        <w:t>anonymized</w:t>
      </w:r>
      <w:proofErr w:type="spellEnd"/>
      <w:r>
        <w:t xml:space="preserve"> </w:t>
      </w:r>
      <w:r w:rsidR="00E279B5">
        <w:t xml:space="preserve">and sorted </w:t>
      </w:r>
      <w:r>
        <w:t>raw data from those two groups:</w:t>
      </w:r>
    </w:p>
    <w:p w14:paraId="712EBB95" w14:textId="77777777" w:rsidR="00E279B5" w:rsidRDefault="00E279B5" w:rsidP="00C77309"/>
    <w:p w14:paraId="176A62F7" w14:textId="62A25CAD" w:rsidR="006415D6" w:rsidRDefault="006415D6" w:rsidP="00C77309">
      <w:r w:rsidRPr="006415D6">
        <w:rPr>
          <w:noProof/>
        </w:rPr>
        <w:drawing>
          <wp:inline distT="0" distB="0" distL="0" distR="0" wp14:anchorId="09CA33BD" wp14:editId="03FDCAA3">
            <wp:extent cx="5486400" cy="3386211"/>
            <wp:effectExtent l="0" t="0" r="0" b="508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2971" t="25973" r="7140" b="9000"/>
                    <a:stretch/>
                  </pic:blipFill>
                  <pic:spPr bwMode="auto">
                    <a:xfrm>
                      <a:off x="0" y="0"/>
                      <a:ext cx="5486400" cy="3386211"/>
                    </a:xfrm>
                    <a:prstGeom prst="rect">
                      <a:avLst/>
                    </a:prstGeom>
                    <a:noFill/>
                    <a:ln>
                      <a:noFill/>
                    </a:ln>
                    <a:effectLst/>
                    <a:extLst/>
                  </pic:spPr>
                </pic:pic>
              </a:graphicData>
            </a:graphic>
          </wp:inline>
        </w:drawing>
      </w:r>
    </w:p>
    <w:p w14:paraId="35DDD964" w14:textId="77777777" w:rsidR="006415D6" w:rsidRDefault="006415D6" w:rsidP="00C77309"/>
    <w:p w14:paraId="1FC128F5" w14:textId="150B74B8" w:rsidR="005A6C2C" w:rsidRDefault="006415D6" w:rsidP="00C77309">
      <w:r>
        <w:t>Figure 2.   Final grades in Modern Lab for HMC students in Spring 2012: red bars indicate students who did not take the Fall 2011 physics choice lab; blue bars show students who did take that physics choice lab.</w:t>
      </w:r>
      <w:r w:rsidR="0080080C">
        <w:t xml:space="preserve"> These differences are significant in the sense described above.</w:t>
      </w:r>
    </w:p>
    <w:p w14:paraId="21A401BB" w14:textId="77777777" w:rsidR="00E279B5" w:rsidRDefault="00E279B5" w:rsidP="00C77309"/>
    <w:p w14:paraId="2BE31656" w14:textId="729BE517" w:rsidR="00E279B5" w:rsidRDefault="00B62968" w:rsidP="00C77309">
      <w:r>
        <w:rPr>
          <w:b/>
        </w:rPr>
        <w:t>Conclusions</w:t>
      </w:r>
    </w:p>
    <w:p w14:paraId="69B98DB7" w14:textId="77777777" w:rsidR="00C94164" w:rsidRDefault="00C94164" w:rsidP="00C77309"/>
    <w:p w14:paraId="14984673" w14:textId="67C5EA6F" w:rsidR="008D21DA" w:rsidRDefault="00C94164" w:rsidP="00D810FD">
      <w:r>
        <w:t xml:space="preserve">Why the differences? Certainly an additional semester (PCL) of lab experience in which expectations are internalized and habits are strengthened </w:t>
      </w:r>
      <w:r w:rsidR="00007552">
        <w:t xml:space="preserve">seems likely to </w:t>
      </w:r>
      <w:r>
        <w:t>help students with the more demanding experiments that constitute Physics 54. It is</w:t>
      </w:r>
      <w:r w:rsidR="00007552">
        <w:t xml:space="preserve"> also</w:t>
      </w:r>
      <w:r>
        <w:t xml:space="preserve"> possible that students opting for PCL are a group especially enthusiastic about honing their skills. Although we do not have data analogous to Figure 1 for previous years in Modern Lab, we do have </w:t>
      </w:r>
      <w:r w:rsidR="00EC53CA">
        <w:t>the overall grades from the spring 2010, 2011 and 2012 cohorts</w:t>
      </w:r>
      <w:r w:rsidR="00007552">
        <w:t xml:space="preserve">, presented </w:t>
      </w:r>
      <w:r w:rsidR="00D810FD">
        <w:t>here in a box-and-whisker plot including</w:t>
      </w:r>
      <w:r w:rsidR="00D92B83">
        <w:t xml:space="preserve"> quartiles</w:t>
      </w:r>
      <w:r w:rsidR="00D810FD">
        <w:t xml:space="preserve"> and data ranges</w:t>
      </w:r>
      <w:r w:rsidR="00AB2DC3">
        <w:t>:</w:t>
      </w:r>
    </w:p>
    <w:p w14:paraId="56B56564" w14:textId="77777777" w:rsidR="00FA33A8" w:rsidRDefault="00FA33A8" w:rsidP="00D810FD">
      <w:pPr>
        <w:rPr>
          <w:b/>
        </w:rPr>
      </w:pPr>
    </w:p>
    <w:p w14:paraId="30D35816" w14:textId="189BCA41" w:rsidR="008D21DA" w:rsidRDefault="00EC53CA" w:rsidP="00D810FD">
      <w:r w:rsidRPr="00D810FD">
        <w:rPr>
          <w:b/>
          <w:noProof/>
        </w:rPr>
        <w:drawing>
          <wp:anchor distT="0" distB="0" distL="114300" distR="114300" simplePos="0" relativeHeight="251658240" behindDoc="0" locked="0" layoutInCell="1" allowOverlap="1" wp14:anchorId="4B5EE61B" wp14:editId="2293822F">
            <wp:simplePos x="0" y="0"/>
            <wp:positionH relativeFrom="column">
              <wp:posOffset>2540</wp:posOffset>
            </wp:positionH>
            <wp:positionV relativeFrom="paragraph">
              <wp:posOffset>-2540</wp:posOffset>
            </wp:positionV>
            <wp:extent cx="2298065" cy="1666240"/>
            <wp:effectExtent l="0" t="0" r="698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4943" t="15034" r="12758" b="5918"/>
                    <a:stretch/>
                  </pic:blipFill>
                  <pic:spPr bwMode="auto">
                    <a:xfrm>
                      <a:off x="0" y="0"/>
                      <a:ext cx="2298065" cy="16662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B2DC3" w:rsidRPr="00D810FD">
        <w:rPr>
          <w:b/>
        </w:rPr>
        <w:t>Figure 3</w:t>
      </w:r>
      <w:r w:rsidR="00AB2DC3">
        <w:t xml:space="preserve"> – </w:t>
      </w:r>
      <w:r w:rsidR="00D810FD">
        <w:t xml:space="preserve">quartiles and ranges for final </w:t>
      </w:r>
    </w:p>
    <w:p w14:paraId="7EB2BAE7" w14:textId="36E70136" w:rsidR="00AB2DC3" w:rsidRDefault="00D810FD" w:rsidP="00D810FD">
      <w:proofErr w:type="gramStart"/>
      <w:r>
        <w:t>grades</w:t>
      </w:r>
      <w:proofErr w:type="gramEnd"/>
      <w:r>
        <w:t xml:space="preserve"> in Physics 54, 2010-2012 </w:t>
      </w:r>
    </w:p>
    <w:p w14:paraId="71BD94D3" w14:textId="77777777" w:rsidR="00D810FD" w:rsidRDefault="00D810FD" w:rsidP="00D810FD"/>
    <w:p w14:paraId="1103590B" w14:textId="647A84B8" w:rsidR="00D810FD" w:rsidRDefault="00D810FD" w:rsidP="00D810FD">
      <w:r>
        <w:t xml:space="preserve">An analysis of variance examination of these three years does not suggest a significant difference (p=0.93) </w:t>
      </w:r>
      <w:r w:rsidR="00D92B83">
        <w:t xml:space="preserve">in the final grades of Modern Lab students </w:t>
      </w:r>
      <w:r>
        <w:t>through these</w:t>
      </w:r>
      <w:r w:rsidR="00D92B83">
        <w:t xml:space="preserve"> terms</w:t>
      </w:r>
      <w:r>
        <w:t>.</w:t>
      </w:r>
    </w:p>
    <w:p w14:paraId="52752896" w14:textId="77777777" w:rsidR="009C5B02" w:rsidRDefault="009C5B02" w:rsidP="00C77309"/>
    <w:p w14:paraId="4CD1192F" w14:textId="488A017D" w:rsidR="009C5B02" w:rsidRDefault="009C5B02" w:rsidP="00C77309">
      <w:r>
        <w:t xml:space="preserve">It seems </w:t>
      </w:r>
      <w:r w:rsidR="00D810FD">
        <w:t>clear</w:t>
      </w:r>
      <w:r>
        <w:t xml:space="preserve"> that an additional semester </w:t>
      </w:r>
      <w:r w:rsidR="0080080C">
        <w:t>– the Physics Choice Lab, in particular – of p</w:t>
      </w:r>
      <w:r>
        <w:t xml:space="preserve">hysics lab </w:t>
      </w:r>
      <w:r w:rsidR="0080080C">
        <w:t xml:space="preserve">work </w:t>
      </w:r>
      <w:r w:rsidR="00D810FD">
        <w:t>correlates with improved skills and results in Physics 54, Modern Lab</w:t>
      </w:r>
      <w:r w:rsidR="0080080C">
        <w:t>.</w:t>
      </w:r>
    </w:p>
    <w:p w14:paraId="0FF5FBB3" w14:textId="77777777" w:rsidR="00FA33A8" w:rsidRDefault="00FA33A8" w:rsidP="00C77309"/>
    <w:p w14:paraId="6AC5C576" w14:textId="40352BFD" w:rsidR="00FA33A8" w:rsidRPr="00FA33A8" w:rsidRDefault="00FA33A8" w:rsidP="00C77309">
      <w:pPr>
        <w:rPr>
          <w:b/>
        </w:rPr>
      </w:pPr>
      <w:r w:rsidRPr="00FA33A8">
        <w:rPr>
          <w:b/>
        </w:rPr>
        <w:t>Possible future investigations</w:t>
      </w:r>
    </w:p>
    <w:p w14:paraId="73A2EFA9" w14:textId="77777777" w:rsidR="009C5B02" w:rsidRPr="009C5B02" w:rsidRDefault="009C5B02" w:rsidP="00C77309"/>
    <w:p w14:paraId="7E8A6662" w14:textId="1E86B125" w:rsidR="002364F0" w:rsidRDefault="003D506B" w:rsidP="003D506B">
      <w:r>
        <w:t>In the future, we may have the opportunity to compare how physics majors’ exp</w:t>
      </w:r>
      <w:r w:rsidR="000D732E">
        <w:t xml:space="preserve">eriences </w:t>
      </w:r>
      <w:r w:rsidR="006415D6">
        <w:t xml:space="preserve">through </w:t>
      </w:r>
      <w:r w:rsidR="00D810FD">
        <w:t>a larger swath of the Physics</w:t>
      </w:r>
      <w:r w:rsidR="006415D6">
        <w:t xml:space="preserve"> department's curriculum </w:t>
      </w:r>
      <w:r w:rsidR="000D732E">
        <w:t>correlate with the different core-curriculum paths they pursued.</w:t>
      </w:r>
      <w:r w:rsidR="009C5B02">
        <w:t xml:space="preserve"> </w:t>
      </w:r>
    </w:p>
    <w:p w14:paraId="3207AE63" w14:textId="77777777" w:rsidR="0080080C" w:rsidRDefault="0080080C" w:rsidP="003D506B"/>
    <w:p w14:paraId="3B5A6628" w14:textId="77777777" w:rsidR="002364F0" w:rsidRDefault="009C5B02" w:rsidP="003D506B">
      <w:r>
        <w:t>In addition, it would be possible to repeat this 2011-2012 stud</w:t>
      </w:r>
      <w:r w:rsidR="002364F0">
        <w:t xml:space="preserve">y in the coming academic year, adding – as suggested by Peter </w:t>
      </w:r>
      <w:proofErr w:type="spellStart"/>
      <w:r w:rsidR="002364F0">
        <w:t>Saeta</w:t>
      </w:r>
      <w:proofErr w:type="spellEnd"/>
      <w:r w:rsidR="002364F0">
        <w:t xml:space="preserve"> – a comparison of students' grades in Physics 22 and Physics 54 in order to get a better sense of how much of the difference seen might come from the experience of Physics Choice Lab.</w:t>
      </w:r>
    </w:p>
    <w:p w14:paraId="2DE140F8" w14:textId="77777777" w:rsidR="002364F0" w:rsidRDefault="002364F0" w:rsidP="003D506B"/>
    <w:p w14:paraId="0E5CCC20" w14:textId="35864283" w:rsidR="003D506B" w:rsidRDefault="002364F0" w:rsidP="003D506B">
      <w:r>
        <w:t>T</w:t>
      </w:r>
      <w:r w:rsidR="009C5B02">
        <w:t xml:space="preserve">he </w:t>
      </w:r>
      <w:r w:rsidR="0080080C">
        <w:t xml:space="preserve">assessment </w:t>
      </w:r>
      <w:r w:rsidR="009C5B02">
        <w:t>committee will follow the lead and the priorities of the FEC and HMC administration in order to determine whether this is desired.</w:t>
      </w:r>
    </w:p>
    <w:p w14:paraId="40ED2198" w14:textId="77777777" w:rsidR="00FB5B8D" w:rsidRDefault="00FB5B8D" w:rsidP="00C77309"/>
    <w:p w14:paraId="642E8AE0" w14:textId="77777777" w:rsidR="00FB5B8D" w:rsidRDefault="00FB5B8D" w:rsidP="00C77309"/>
    <w:p w14:paraId="4D9309E1" w14:textId="6935AEBF" w:rsidR="00506D44" w:rsidRPr="0008261A" w:rsidRDefault="0008261A" w:rsidP="00506D44">
      <w:pPr>
        <w:spacing w:after="200" w:line="276" w:lineRule="auto"/>
        <w:jc w:val="center"/>
        <w:rPr>
          <w:rFonts w:ascii="Cambria" w:eastAsia="Calibri" w:hAnsi="Cambria" w:cs="Times New Roman"/>
          <w:b/>
          <w:i/>
          <w:sz w:val="44"/>
          <w:szCs w:val="44"/>
        </w:rPr>
      </w:pPr>
      <w:r>
        <w:br w:type="page"/>
      </w:r>
      <w:r w:rsidR="00506D44">
        <w:lastRenderedPageBreak/>
        <w:br w:type="page"/>
      </w:r>
      <w:r w:rsidR="00506D44">
        <w:rPr>
          <w:rFonts w:ascii="Cambria" w:eastAsia="Calibri" w:hAnsi="Cambria" w:cs="Times New Roman"/>
          <w:b/>
          <w:i/>
          <w:sz w:val="44"/>
          <w:szCs w:val="44"/>
        </w:rPr>
        <w:lastRenderedPageBreak/>
        <w:t>Mathematics</w:t>
      </w:r>
    </w:p>
    <w:p w14:paraId="1CEED741" w14:textId="7AF877BC" w:rsidR="00506D44" w:rsidRPr="00FB5B8D" w:rsidRDefault="00506D44" w:rsidP="00506D44">
      <w:pPr>
        <w:spacing w:after="240"/>
        <w:rPr>
          <w:rFonts w:ascii="Cambria" w:eastAsia="Calibri" w:hAnsi="Cambria" w:cs="Times New Roman"/>
        </w:rPr>
      </w:pPr>
      <w:r w:rsidRPr="00FB5B8D">
        <w:rPr>
          <w:rFonts w:ascii="Cambria" w:eastAsia="Calibri" w:hAnsi="Cambria" w:cs="Times New Roman"/>
          <w:b/>
        </w:rPr>
        <w:t>QUESTIONS</w:t>
      </w:r>
      <w:r w:rsidRPr="00FB5B8D">
        <w:rPr>
          <w:rFonts w:ascii="Cambria" w:eastAsia="Calibri" w:hAnsi="Cambria" w:cs="Times New Roman"/>
        </w:rPr>
        <w:t xml:space="preserve">  </w:t>
      </w:r>
      <w:r>
        <w:rPr>
          <w:rFonts w:ascii="Cambria" w:eastAsia="Calibri" w:hAnsi="Cambria" w:cs="Times New Roman"/>
        </w:rPr>
        <w:t xml:space="preserve">  </w:t>
      </w:r>
      <w:r w:rsidRPr="00FB5B8D">
        <w:rPr>
          <w:rFonts w:ascii="Cambria" w:eastAsia="Calibri" w:hAnsi="Cambria" w:cs="Times New Roman"/>
        </w:rPr>
        <w:t xml:space="preserve">The </w:t>
      </w:r>
      <w:r>
        <w:rPr>
          <w:rFonts w:ascii="Cambria" w:eastAsia="Calibri" w:hAnsi="Cambria" w:cs="Times New Roman"/>
        </w:rPr>
        <w:t>Mathematics</w:t>
      </w:r>
      <w:r w:rsidRPr="00FB5B8D">
        <w:rPr>
          <w:rFonts w:ascii="Cambria" w:eastAsia="Calibri" w:hAnsi="Cambria" w:cs="Times New Roman"/>
        </w:rPr>
        <w:t xml:space="preserve"> department is interested in how </w:t>
      </w:r>
      <w:r>
        <w:rPr>
          <w:rFonts w:ascii="Cambria" w:eastAsia="Calibri" w:hAnsi="Cambria" w:cs="Times New Roman"/>
        </w:rPr>
        <w:t xml:space="preserve">students taking the new core curriculum fare in Mathematics 157, </w:t>
      </w:r>
      <w:r>
        <w:rPr>
          <w:rFonts w:ascii="Cambria" w:eastAsia="Calibri" w:hAnsi="Cambria" w:cs="Times New Roman"/>
          <w:i/>
        </w:rPr>
        <w:t>Intermediate P</w:t>
      </w:r>
      <w:r w:rsidRPr="00506D44">
        <w:rPr>
          <w:rFonts w:ascii="Cambria" w:eastAsia="Calibri" w:hAnsi="Cambria" w:cs="Times New Roman"/>
          <w:i/>
        </w:rPr>
        <w:t>robability</w:t>
      </w:r>
      <w:r>
        <w:rPr>
          <w:rFonts w:ascii="Cambria" w:eastAsia="Calibri" w:hAnsi="Cambria" w:cs="Times New Roman"/>
        </w:rPr>
        <w:t xml:space="preserve">. </w:t>
      </w:r>
      <w:r w:rsidR="00DD57A4">
        <w:rPr>
          <w:rFonts w:ascii="Cambria" w:eastAsia="Calibri" w:hAnsi="Cambria" w:cs="Times New Roman"/>
        </w:rPr>
        <w:t xml:space="preserve">In addition, the department maintains </w:t>
      </w:r>
      <w:r w:rsidR="00D55E8F">
        <w:rPr>
          <w:rFonts w:ascii="Cambria" w:eastAsia="Calibri" w:hAnsi="Cambria" w:cs="Times New Roman"/>
        </w:rPr>
        <w:t xml:space="preserve">a </w:t>
      </w:r>
      <w:r w:rsidR="00DD57A4">
        <w:rPr>
          <w:rFonts w:ascii="Cambria" w:eastAsia="Calibri" w:hAnsi="Cambria" w:cs="Times New Roman"/>
        </w:rPr>
        <w:t>longitudinal</w:t>
      </w:r>
      <w:r w:rsidR="00D55E8F">
        <w:rPr>
          <w:rFonts w:ascii="Cambria" w:eastAsia="Calibri" w:hAnsi="Cambria" w:cs="Times New Roman"/>
        </w:rPr>
        <w:t xml:space="preserve"> </w:t>
      </w:r>
      <w:r w:rsidR="00124243">
        <w:rPr>
          <w:rFonts w:ascii="Cambria" w:eastAsia="Calibri" w:hAnsi="Cambria" w:cs="Times New Roman"/>
        </w:rPr>
        <w:t>assessment</w:t>
      </w:r>
      <w:r w:rsidR="00DD57A4">
        <w:rPr>
          <w:rFonts w:ascii="Cambria" w:eastAsia="Calibri" w:hAnsi="Cambria" w:cs="Times New Roman"/>
        </w:rPr>
        <w:t xml:space="preserve"> of its core curriculum</w:t>
      </w:r>
      <w:r w:rsidR="00124243">
        <w:rPr>
          <w:rFonts w:ascii="Cambria" w:eastAsia="Calibri" w:hAnsi="Cambria" w:cs="Times New Roman"/>
        </w:rPr>
        <w:t>:</w:t>
      </w:r>
      <w:r w:rsidR="00D55E8F">
        <w:rPr>
          <w:rFonts w:ascii="Cambria" w:eastAsia="Calibri" w:hAnsi="Cambria" w:cs="Times New Roman"/>
        </w:rPr>
        <w:t xml:space="preserve"> this report </w:t>
      </w:r>
      <w:r w:rsidR="007D5312">
        <w:rPr>
          <w:rFonts w:ascii="Cambria" w:eastAsia="Calibri" w:hAnsi="Cambria" w:cs="Times New Roman"/>
        </w:rPr>
        <w:t xml:space="preserve">shares </w:t>
      </w:r>
      <w:r w:rsidR="00DD57A4">
        <w:rPr>
          <w:rFonts w:ascii="Cambria" w:eastAsia="Calibri" w:hAnsi="Cambria" w:cs="Times New Roman"/>
        </w:rPr>
        <w:t xml:space="preserve">that internal assessment, </w:t>
      </w:r>
      <w:r w:rsidR="007D5312">
        <w:rPr>
          <w:rFonts w:ascii="Cambria" w:eastAsia="Calibri" w:hAnsi="Cambria" w:cs="Times New Roman"/>
        </w:rPr>
        <w:t>in case others find them useful or would like to coordinate a shared assessment with mathematics</w:t>
      </w:r>
      <w:r w:rsidR="00DD57A4">
        <w:rPr>
          <w:rFonts w:ascii="Cambria" w:eastAsia="Calibri" w:hAnsi="Cambria" w:cs="Times New Roman"/>
        </w:rPr>
        <w:t xml:space="preserve">. </w:t>
      </w:r>
    </w:p>
    <w:p w14:paraId="640276EE" w14:textId="665F1279" w:rsidR="0042121C" w:rsidRDefault="00506D44" w:rsidP="00506D44">
      <w:pPr>
        <w:spacing w:after="240"/>
        <w:rPr>
          <w:rFonts w:ascii="Cambria" w:eastAsia="Calibri" w:hAnsi="Cambria" w:cs="Times New Roman"/>
        </w:rPr>
      </w:pPr>
      <w:r w:rsidRPr="00FB5B8D">
        <w:rPr>
          <w:rFonts w:ascii="Cambria" w:eastAsia="Calibri" w:hAnsi="Cambria" w:cs="Times New Roman"/>
          <w:b/>
        </w:rPr>
        <w:t>BACKGROUND</w:t>
      </w:r>
      <w:r w:rsidRPr="00FB5B8D">
        <w:rPr>
          <w:rFonts w:ascii="Cambria" w:eastAsia="Calibri" w:hAnsi="Cambria" w:cs="Times New Roman"/>
        </w:rPr>
        <w:t xml:space="preserve"> </w:t>
      </w:r>
      <w:r>
        <w:rPr>
          <w:rFonts w:ascii="Cambria" w:eastAsia="Calibri" w:hAnsi="Cambria" w:cs="Times New Roman"/>
        </w:rPr>
        <w:t xml:space="preserve">   </w:t>
      </w:r>
      <w:r w:rsidR="00E704AC">
        <w:rPr>
          <w:rFonts w:ascii="Cambria" w:eastAsia="Calibri" w:hAnsi="Cambria" w:cs="Times New Roman"/>
        </w:rPr>
        <w:t>Math 157 is required of mathematics majors and it is often taken immediately after the mathematics core. The depar</w:t>
      </w:r>
      <w:r w:rsidR="00A739E3">
        <w:rPr>
          <w:rFonts w:ascii="Cambria" w:eastAsia="Calibri" w:hAnsi="Cambria" w:cs="Times New Roman"/>
        </w:rPr>
        <w:t xml:space="preserve">tment identified Professor </w:t>
      </w:r>
      <w:proofErr w:type="spellStart"/>
      <w:r w:rsidR="00A739E3">
        <w:rPr>
          <w:rFonts w:ascii="Cambria" w:eastAsia="Calibri" w:hAnsi="Cambria" w:cs="Times New Roman"/>
        </w:rPr>
        <w:t>Pippe</w:t>
      </w:r>
      <w:r w:rsidR="00E704AC">
        <w:rPr>
          <w:rFonts w:ascii="Cambria" w:eastAsia="Calibri" w:hAnsi="Cambria" w:cs="Times New Roman"/>
        </w:rPr>
        <w:t>nger's</w:t>
      </w:r>
      <w:proofErr w:type="spellEnd"/>
      <w:r w:rsidR="00E704AC">
        <w:rPr>
          <w:rFonts w:ascii="Cambria" w:eastAsia="Calibri" w:hAnsi="Cambria" w:cs="Times New Roman"/>
        </w:rPr>
        <w:t xml:space="preserve"> section of the course as a curriculum that </w:t>
      </w:r>
      <w:r w:rsidR="0042121C">
        <w:rPr>
          <w:rFonts w:ascii="Cambria" w:eastAsia="Calibri" w:hAnsi="Cambria" w:cs="Times New Roman"/>
        </w:rPr>
        <w:t xml:space="preserve">has remained </w:t>
      </w:r>
      <w:r w:rsidR="00DD57A4">
        <w:rPr>
          <w:rFonts w:ascii="Cambria" w:eastAsia="Calibri" w:hAnsi="Cambria" w:cs="Times New Roman"/>
        </w:rPr>
        <w:t xml:space="preserve">relatively </w:t>
      </w:r>
      <w:r w:rsidR="0042121C">
        <w:rPr>
          <w:rFonts w:ascii="Cambria" w:eastAsia="Calibri" w:hAnsi="Cambria" w:cs="Times New Roman"/>
        </w:rPr>
        <w:t xml:space="preserve">consistent across the changes in the core. As a result, it offers a basis for comparison </w:t>
      </w:r>
      <w:r w:rsidR="00DD57A4">
        <w:rPr>
          <w:rFonts w:ascii="Cambria" w:eastAsia="Calibri" w:hAnsi="Cambria" w:cs="Times New Roman"/>
        </w:rPr>
        <w:t>across cohorts who experienced several different core mathematics curricula during the evolution of the new core.</w:t>
      </w:r>
    </w:p>
    <w:p w14:paraId="525B6E99" w14:textId="736C863B" w:rsidR="0042121C" w:rsidRDefault="0042121C" w:rsidP="00506D44">
      <w:pPr>
        <w:spacing w:after="240"/>
        <w:rPr>
          <w:rFonts w:ascii="Cambria" w:eastAsia="Calibri" w:hAnsi="Cambria" w:cs="Times New Roman"/>
        </w:rPr>
      </w:pPr>
      <w:r>
        <w:rPr>
          <w:rFonts w:ascii="Cambria" w:eastAsia="Calibri" w:hAnsi="Cambria" w:cs="Times New Roman"/>
        </w:rPr>
        <w:t xml:space="preserve">It is worth conveying Prof. </w:t>
      </w:r>
      <w:proofErr w:type="spellStart"/>
      <w:r>
        <w:rPr>
          <w:rFonts w:ascii="Cambria" w:eastAsia="Calibri" w:hAnsi="Cambria" w:cs="Times New Roman"/>
        </w:rPr>
        <w:t>P</w:t>
      </w:r>
      <w:r w:rsidR="00A739E3">
        <w:rPr>
          <w:rFonts w:ascii="Cambria" w:eastAsia="Calibri" w:hAnsi="Cambria" w:cs="Times New Roman"/>
        </w:rPr>
        <w:t>ippe</w:t>
      </w:r>
      <w:r>
        <w:rPr>
          <w:rFonts w:ascii="Cambria" w:eastAsia="Calibri" w:hAnsi="Cambria" w:cs="Times New Roman"/>
        </w:rPr>
        <w:t>nger's</w:t>
      </w:r>
      <w:proofErr w:type="spellEnd"/>
      <w:r>
        <w:rPr>
          <w:rFonts w:ascii="Cambria" w:eastAsia="Calibri" w:hAnsi="Cambria" w:cs="Times New Roman"/>
        </w:rPr>
        <w:t xml:space="preserve"> observation that the content of Math 157 was not especially affected by the </w:t>
      </w:r>
      <w:r w:rsidR="00DD57A4">
        <w:rPr>
          <w:rFonts w:ascii="Cambria" w:eastAsia="Calibri" w:hAnsi="Cambria" w:cs="Times New Roman"/>
        </w:rPr>
        <w:t>changes to the mathematics core. Yet b</w:t>
      </w:r>
      <w:r w:rsidR="0000566F">
        <w:rPr>
          <w:rFonts w:ascii="Cambria" w:eastAsia="Calibri" w:hAnsi="Cambria" w:cs="Times New Roman"/>
        </w:rPr>
        <w:t>ecause the treatment of probability and statistics</w:t>
      </w:r>
      <w:r w:rsidR="00DD57A4">
        <w:rPr>
          <w:rFonts w:ascii="Cambria" w:eastAsia="Calibri" w:hAnsi="Cambria" w:cs="Times New Roman"/>
        </w:rPr>
        <w:t xml:space="preserve"> did not undergo major core-content changes</w:t>
      </w:r>
      <w:r w:rsidR="0000566F">
        <w:rPr>
          <w:rFonts w:ascii="Cambria" w:eastAsia="Calibri" w:hAnsi="Cambria" w:cs="Times New Roman"/>
        </w:rPr>
        <w:t>, Mathematics 157</w:t>
      </w:r>
      <w:r>
        <w:rPr>
          <w:rFonts w:ascii="Cambria" w:eastAsia="Calibri" w:hAnsi="Cambria" w:cs="Times New Roman"/>
        </w:rPr>
        <w:t xml:space="preserve"> </w:t>
      </w:r>
      <w:r w:rsidR="00DD57A4">
        <w:rPr>
          <w:rFonts w:ascii="Cambria" w:eastAsia="Calibri" w:hAnsi="Cambria" w:cs="Times New Roman"/>
        </w:rPr>
        <w:t>may</w:t>
      </w:r>
      <w:r w:rsidR="0000566F">
        <w:rPr>
          <w:rFonts w:ascii="Cambria" w:eastAsia="Calibri" w:hAnsi="Cambria" w:cs="Times New Roman"/>
        </w:rPr>
        <w:t xml:space="preserve"> </w:t>
      </w:r>
      <w:r>
        <w:rPr>
          <w:rFonts w:ascii="Cambria" w:eastAsia="Calibri" w:hAnsi="Cambria" w:cs="Times New Roman"/>
        </w:rPr>
        <w:t>serve</w:t>
      </w:r>
      <w:r w:rsidR="0000566F">
        <w:rPr>
          <w:rFonts w:ascii="Cambria" w:eastAsia="Calibri" w:hAnsi="Cambria" w:cs="Times New Roman"/>
        </w:rPr>
        <w:t xml:space="preserve">, at least in part, </w:t>
      </w:r>
      <w:r>
        <w:rPr>
          <w:rFonts w:ascii="Cambria" w:eastAsia="Calibri" w:hAnsi="Cambria" w:cs="Times New Roman"/>
        </w:rPr>
        <w:t xml:space="preserve">as a </w:t>
      </w:r>
      <w:r w:rsidR="009E6459">
        <w:rPr>
          <w:rFonts w:ascii="Cambria" w:eastAsia="Calibri" w:hAnsi="Cambria" w:cs="Times New Roman"/>
        </w:rPr>
        <w:t>general barometer of the</w:t>
      </w:r>
      <w:r>
        <w:rPr>
          <w:rFonts w:ascii="Cambria" w:eastAsia="Calibri" w:hAnsi="Cambria" w:cs="Times New Roman"/>
        </w:rPr>
        <w:t xml:space="preserve"> sophistication of students' </w:t>
      </w:r>
      <w:r w:rsidR="00F0316F">
        <w:rPr>
          <w:rFonts w:ascii="Cambria" w:eastAsia="Calibri" w:hAnsi="Cambria" w:cs="Times New Roman"/>
        </w:rPr>
        <w:t xml:space="preserve">mathematical reasoning and expression, rather than as a </w:t>
      </w:r>
      <w:r w:rsidR="00DD57A4">
        <w:rPr>
          <w:rFonts w:ascii="Cambria" w:eastAsia="Calibri" w:hAnsi="Cambria" w:cs="Times New Roman"/>
        </w:rPr>
        <w:t>referendum on specific skills</w:t>
      </w:r>
      <w:r w:rsidR="00F0316F">
        <w:rPr>
          <w:rFonts w:ascii="Cambria" w:eastAsia="Calibri" w:hAnsi="Cambria" w:cs="Times New Roman"/>
        </w:rPr>
        <w:t>.</w:t>
      </w:r>
    </w:p>
    <w:p w14:paraId="5E916558" w14:textId="14FA9504" w:rsidR="001A7AEE" w:rsidRDefault="00506D44" w:rsidP="00506D44">
      <w:pPr>
        <w:rPr>
          <w:rFonts w:ascii="Cambria" w:eastAsia="Calibri" w:hAnsi="Cambria" w:cs="Times New Roman"/>
        </w:rPr>
      </w:pPr>
      <w:r w:rsidRPr="00FB5B8D">
        <w:rPr>
          <w:rFonts w:ascii="Cambria" w:eastAsia="Calibri" w:hAnsi="Cambria" w:cs="Times New Roman"/>
          <w:b/>
        </w:rPr>
        <w:t>DATA USED</w:t>
      </w:r>
      <w:r w:rsidRPr="00FB5B8D">
        <w:rPr>
          <w:rFonts w:ascii="Cambria" w:eastAsia="Calibri" w:hAnsi="Cambria" w:cs="Times New Roman"/>
        </w:rPr>
        <w:t xml:space="preserve">  </w:t>
      </w:r>
      <w:r w:rsidR="007D5312">
        <w:rPr>
          <w:rFonts w:ascii="Cambria" w:eastAsia="Calibri" w:hAnsi="Cambria" w:cs="Times New Roman"/>
        </w:rPr>
        <w:t xml:space="preserve">  </w:t>
      </w:r>
      <w:r w:rsidRPr="00FB5B8D">
        <w:rPr>
          <w:rFonts w:ascii="Cambria" w:eastAsia="Calibri" w:hAnsi="Cambria" w:cs="Times New Roman"/>
        </w:rPr>
        <w:t>For this report,</w:t>
      </w:r>
      <w:r w:rsidR="00381A82">
        <w:rPr>
          <w:rFonts w:ascii="Cambria" w:eastAsia="Calibri" w:hAnsi="Cambria" w:cs="Times New Roman"/>
        </w:rPr>
        <w:t xml:space="preserve"> we </w:t>
      </w:r>
      <w:r w:rsidR="001A7AEE">
        <w:rPr>
          <w:rFonts w:ascii="Cambria" w:eastAsia="Calibri" w:hAnsi="Cambria" w:cs="Times New Roman"/>
        </w:rPr>
        <w:t>have obtained</w:t>
      </w:r>
    </w:p>
    <w:p w14:paraId="0953DCCD" w14:textId="41E80489" w:rsidR="001A7AEE" w:rsidRDefault="00381A82" w:rsidP="001A7AEE">
      <w:pPr>
        <w:pStyle w:val="ListParagraph"/>
        <w:numPr>
          <w:ilvl w:val="0"/>
          <w:numId w:val="18"/>
        </w:numPr>
        <w:rPr>
          <w:rFonts w:ascii="Cambria" w:eastAsia="Calibri" w:hAnsi="Cambria" w:cs="Times New Roman"/>
        </w:rPr>
      </w:pPr>
      <w:proofErr w:type="gramStart"/>
      <w:r w:rsidRPr="001A7AEE">
        <w:rPr>
          <w:rFonts w:ascii="Cambria" w:eastAsia="Calibri" w:hAnsi="Cambria" w:cs="Times New Roman"/>
        </w:rPr>
        <w:t>the</w:t>
      </w:r>
      <w:proofErr w:type="gramEnd"/>
      <w:r w:rsidRPr="001A7AEE">
        <w:rPr>
          <w:rFonts w:ascii="Cambria" w:eastAsia="Calibri" w:hAnsi="Cambria" w:cs="Times New Roman"/>
        </w:rPr>
        <w:t xml:space="preserve"> overall final grades in the Spring 2008, Spring 2010, and Spring 2011 offerings of Math 157. Because the mathematics core had undergone a series of changes even before the official advent of the new core, </w:t>
      </w:r>
      <w:r w:rsidR="001A7AEE" w:rsidRPr="001A7AEE">
        <w:rPr>
          <w:rFonts w:ascii="Cambria" w:eastAsia="Calibri" w:hAnsi="Cambria" w:cs="Times New Roman"/>
        </w:rPr>
        <w:t xml:space="preserve">each of those three groups did see somewhat different mathematics curricula in the core. </w:t>
      </w:r>
      <w:r w:rsidR="00033DC7">
        <w:rPr>
          <w:rFonts w:ascii="Cambria" w:eastAsia="Calibri" w:hAnsi="Cambria" w:cs="Times New Roman"/>
        </w:rPr>
        <w:t>Here are Prof</w:t>
      </w:r>
      <w:r w:rsidR="00A739E3">
        <w:rPr>
          <w:rFonts w:ascii="Cambria" w:eastAsia="Calibri" w:hAnsi="Cambria" w:cs="Times New Roman"/>
        </w:rPr>
        <w:t xml:space="preserve">. </w:t>
      </w:r>
      <w:proofErr w:type="spellStart"/>
      <w:r w:rsidR="00A739E3">
        <w:rPr>
          <w:rFonts w:ascii="Cambria" w:eastAsia="Calibri" w:hAnsi="Cambria" w:cs="Times New Roman"/>
        </w:rPr>
        <w:t>Pippe</w:t>
      </w:r>
      <w:r w:rsidR="00033DC7">
        <w:rPr>
          <w:rFonts w:ascii="Cambria" w:eastAsia="Calibri" w:hAnsi="Cambria" w:cs="Times New Roman"/>
        </w:rPr>
        <w:t>nger's</w:t>
      </w:r>
      <w:proofErr w:type="spellEnd"/>
      <w:r w:rsidR="00033DC7">
        <w:rPr>
          <w:rFonts w:ascii="Cambria" w:eastAsia="Calibri" w:hAnsi="Cambria" w:cs="Times New Roman"/>
        </w:rPr>
        <w:t xml:space="preserve"> summary of those differences:</w:t>
      </w:r>
    </w:p>
    <w:p w14:paraId="6FFBB6D6" w14:textId="33E38A6D" w:rsidR="00033DC7" w:rsidRDefault="0000566F" w:rsidP="0000566F">
      <w:pPr>
        <w:pStyle w:val="ListParagraph"/>
        <w:numPr>
          <w:ilvl w:val="1"/>
          <w:numId w:val="18"/>
        </w:numPr>
        <w:rPr>
          <w:rFonts w:ascii="Cambria" w:eastAsia="Calibri" w:hAnsi="Cambria" w:cs="Times New Roman"/>
        </w:rPr>
      </w:pPr>
      <w:r w:rsidRPr="0000566F">
        <w:rPr>
          <w:rFonts w:ascii="Cambria" w:eastAsia="Calibri" w:hAnsi="Cambria" w:cs="Times New Roman"/>
        </w:rPr>
        <w:t>2008: The</w:t>
      </w:r>
      <w:r>
        <w:rPr>
          <w:rFonts w:ascii="Cambria" w:eastAsia="Calibri" w:hAnsi="Cambria" w:cs="Times New Roman"/>
        </w:rPr>
        <w:t xml:space="preserve"> students in this class had taken</w:t>
      </w:r>
      <w:r w:rsidRPr="0000566F">
        <w:rPr>
          <w:rFonts w:ascii="Cambria" w:eastAsia="Calibri" w:hAnsi="Cambria" w:cs="Times New Roman"/>
        </w:rPr>
        <w:t xml:space="preserve"> </w:t>
      </w:r>
      <w:proofErr w:type="spellStart"/>
      <w:r w:rsidRPr="0000566F">
        <w:rPr>
          <w:rFonts w:ascii="Cambria" w:eastAsia="Calibri" w:hAnsi="Cambria" w:cs="Times New Roman"/>
        </w:rPr>
        <w:t>Prob</w:t>
      </w:r>
      <w:proofErr w:type="spellEnd"/>
      <w:r w:rsidRPr="0000566F">
        <w:rPr>
          <w:rFonts w:ascii="Cambria" w:eastAsia="Calibri" w:hAnsi="Cambria" w:cs="Times New Roman"/>
        </w:rPr>
        <w:t>/</w:t>
      </w:r>
      <w:proofErr w:type="gramStart"/>
      <w:r w:rsidRPr="0000566F">
        <w:rPr>
          <w:rFonts w:ascii="Cambria" w:eastAsia="Calibri" w:hAnsi="Cambria" w:cs="Times New Roman"/>
        </w:rPr>
        <w:t>Stat  in</w:t>
      </w:r>
      <w:proofErr w:type="gramEnd"/>
      <w:r w:rsidRPr="0000566F">
        <w:rPr>
          <w:rFonts w:ascii="Cambria" w:eastAsia="Calibri" w:hAnsi="Cambria" w:cs="Times New Roman"/>
        </w:rPr>
        <w:t xml:space="preserve"> the first semester of their </w:t>
      </w:r>
      <w:r w:rsidRPr="0000566F">
        <w:rPr>
          <w:rFonts w:ascii="Cambria" w:eastAsia="Calibri" w:hAnsi="Cambria" w:cs="Times New Roman"/>
          <w:i/>
        </w:rPr>
        <w:t>Sophomore</w:t>
      </w:r>
      <w:r w:rsidRPr="0000566F">
        <w:rPr>
          <w:rFonts w:ascii="Cambria" w:eastAsia="Calibri" w:hAnsi="Cambria" w:cs="Times New Roman"/>
        </w:rPr>
        <w:t xml:space="preserve"> year (mostly in the fall of 2007).</w:t>
      </w:r>
    </w:p>
    <w:p w14:paraId="3B4245AC" w14:textId="238EB77C" w:rsidR="0000566F" w:rsidRDefault="0000566F" w:rsidP="0000566F">
      <w:pPr>
        <w:pStyle w:val="ListParagraph"/>
        <w:numPr>
          <w:ilvl w:val="1"/>
          <w:numId w:val="18"/>
        </w:numPr>
        <w:rPr>
          <w:rFonts w:ascii="Cambria" w:eastAsia="Calibri" w:hAnsi="Cambria" w:cs="Times New Roman"/>
        </w:rPr>
      </w:pPr>
      <w:r w:rsidRPr="0000566F">
        <w:rPr>
          <w:rFonts w:ascii="Cambria" w:eastAsia="Calibri" w:hAnsi="Cambria" w:cs="Times New Roman"/>
        </w:rPr>
        <w:t xml:space="preserve">2010: The students in this class took </w:t>
      </w:r>
      <w:proofErr w:type="spellStart"/>
      <w:r w:rsidRPr="0000566F">
        <w:rPr>
          <w:rFonts w:ascii="Cambria" w:eastAsia="Calibri" w:hAnsi="Cambria" w:cs="Times New Roman"/>
        </w:rPr>
        <w:t>Prob</w:t>
      </w:r>
      <w:proofErr w:type="spellEnd"/>
      <w:r w:rsidRPr="0000566F">
        <w:rPr>
          <w:rFonts w:ascii="Cambria" w:eastAsia="Calibri" w:hAnsi="Cambria" w:cs="Times New Roman"/>
        </w:rPr>
        <w:t xml:space="preserve">/Stat in the </w:t>
      </w:r>
      <w:r w:rsidRPr="0000566F">
        <w:rPr>
          <w:rFonts w:ascii="Cambria" w:eastAsia="Calibri" w:hAnsi="Cambria" w:cs="Times New Roman"/>
          <w:i/>
        </w:rPr>
        <w:t>first</w:t>
      </w:r>
      <w:r w:rsidRPr="0000566F">
        <w:rPr>
          <w:rFonts w:ascii="Cambria" w:eastAsia="Calibri" w:hAnsi="Cambria" w:cs="Times New Roman"/>
        </w:rPr>
        <w:t xml:space="preserve"> semester of their </w:t>
      </w:r>
      <w:proofErr w:type="gramStart"/>
      <w:r w:rsidRPr="0000566F">
        <w:rPr>
          <w:rFonts w:ascii="Cambria" w:eastAsia="Calibri" w:hAnsi="Cambria" w:cs="Times New Roman"/>
        </w:rPr>
        <w:t>Freshman</w:t>
      </w:r>
      <w:proofErr w:type="gramEnd"/>
      <w:r w:rsidRPr="0000566F">
        <w:rPr>
          <w:rFonts w:ascii="Cambria" w:eastAsia="Calibri" w:hAnsi="Cambria" w:cs="Times New Roman"/>
        </w:rPr>
        <w:t xml:space="preserve"> year (mostly</w:t>
      </w:r>
      <w:r>
        <w:rPr>
          <w:rFonts w:ascii="Cambria" w:eastAsia="Calibri" w:hAnsi="Cambria" w:cs="Times New Roman"/>
        </w:rPr>
        <w:t xml:space="preserve"> </w:t>
      </w:r>
      <w:r w:rsidRPr="0000566F">
        <w:rPr>
          <w:rFonts w:ascii="Cambria" w:eastAsia="Calibri" w:hAnsi="Cambria" w:cs="Times New Roman"/>
        </w:rPr>
        <w:t>in the fall of 2008).</w:t>
      </w:r>
    </w:p>
    <w:p w14:paraId="3521C6E5" w14:textId="49D3E7B2" w:rsidR="0000566F" w:rsidRPr="0000566F" w:rsidRDefault="0000566F" w:rsidP="0000566F">
      <w:pPr>
        <w:pStyle w:val="ListParagraph"/>
        <w:numPr>
          <w:ilvl w:val="1"/>
          <w:numId w:val="18"/>
        </w:numPr>
        <w:rPr>
          <w:rFonts w:ascii="Cambria" w:eastAsia="Calibri" w:hAnsi="Cambria" w:cs="Times New Roman"/>
        </w:rPr>
      </w:pPr>
      <w:r w:rsidRPr="0000566F">
        <w:rPr>
          <w:rFonts w:ascii="Cambria" w:eastAsia="Calibri" w:hAnsi="Cambria" w:cs="Times New Roman"/>
        </w:rPr>
        <w:t xml:space="preserve">2011: The students in this class took </w:t>
      </w:r>
      <w:proofErr w:type="spellStart"/>
      <w:r w:rsidRPr="0000566F">
        <w:rPr>
          <w:rFonts w:ascii="Cambria" w:eastAsia="Calibri" w:hAnsi="Cambria" w:cs="Times New Roman"/>
        </w:rPr>
        <w:t>Prob</w:t>
      </w:r>
      <w:proofErr w:type="spellEnd"/>
      <w:r w:rsidRPr="0000566F">
        <w:rPr>
          <w:rFonts w:ascii="Cambria" w:eastAsia="Calibri" w:hAnsi="Cambria" w:cs="Times New Roman"/>
        </w:rPr>
        <w:t xml:space="preserve">/Stat in the </w:t>
      </w:r>
      <w:r w:rsidRPr="0000566F">
        <w:rPr>
          <w:rFonts w:ascii="Cambria" w:eastAsia="Calibri" w:hAnsi="Cambria" w:cs="Times New Roman"/>
          <w:i/>
        </w:rPr>
        <w:t>second</w:t>
      </w:r>
      <w:r w:rsidRPr="0000566F">
        <w:rPr>
          <w:rFonts w:ascii="Cambria" w:eastAsia="Calibri" w:hAnsi="Cambria" w:cs="Times New Roman"/>
        </w:rPr>
        <w:t xml:space="preserve"> semester of their </w:t>
      </w:r>
      <w:proofErr w:type="gramStart"/>
      <w:r w:rsidRPr="0000566F">
        <w:rPr>
          <w:rFonts w:ascii="Cambria" w:eastAsia="Calibri" w:hAnsi="Cambria" w:cs="Times New Roman"/>
        </w:rPr>
        <w:t>Freshman</w:t>
      </w:r>
      <w:proofErr w:type="gramEnd"/>
      <w:r w:rsidRPr="0000566F">
        <w:rPr>
          <w:rFonts w:ascii="Cambria" w:eastAsia="Calibri" w:hAnsi="Cambria" w:cs="Times New Roman"/>
        </w:rPr>
        <w:t xml:space="preserve"> year (mostly in the spring of 2009).</w:t>
      </w:r>
    </w:p>
    <w:p w14:paraId="68A6F9D4" w14:textId="7AAFFE61" w:rsidR="00506D44" w:rsidRDefault="001A7AEE" w:rsidP="001A7AEE">
      <w:pPr>
        <w:pStyle w:val="ListParagraph"/>
        <w:numPr>
          <w:ilvl w:val="0"/>
          <w:numId w:val="18"/>
        </w:numPr>
        <w:rPr>
          <w:rFonts w:ascii="Cambria" w:eastAsia="Calibri" w:hAnsi="Cambria" w:cs="Times New Roman"/>
        </w:rPr>
      </w:pPr>
      <w:proofErr w:type="gramStart"/>
      <w:r>
        <w:rPr>
          <w:rFonts w:ascii="Cambria" w:eastAsia="Calibri" w:hAnsi="Cambria" w:cs="Times New Roman"/>
        </w:rPr>
        <w:t>we</w:t>
      </w:r>
      <w:proofErr w:type="gramEnd"/>
      <w:r>
        <w:rPr>
          <w:rFonts w:ascii="Cambria" w:eastAsia="Calibri" w:hAnsi="Cambria" w:cs="Times New Roman"/>
        </w:rPr>
        <w:t xml:space="preserve"> thank </w:t>
      </w:r>
      <w:r w:rsidR="00A739E3">
        <w:rPr>
          <w:rFonts w:ascii="Cambria" w:eastAsia="Calibri" w:hAnsi="Cambria" w:cs="Times New Roman"/>
        </w:rPr>
        <w:t xml:space="preserve">Prof. </w:t>
      </w:r>
      <w:proofErr w:type="spellStart"/>
      <w:r w:rsidR="00A739E3">
        <w:rPr>
          <w:rFonts w:ascii="Cambria" w:eastAsia="Calibri" w:hAnsi="Cambria" w:cs="Times New Roman"/>
        </w:rPr>
        <w:t>Pippe</w:t>
      </w:r>
      <w:r w:rsidR="00381A82" w:rsidRPr="001A7AEE">
        <w:rPr>
          <w:rFonts w:ascii="Cambria" w:eastAsia="Calibri" w:hAnsi="Cambria" w:cs="Times New Roman"/>
        </w:rPr>
        <w:t>nger</w:t>
      </w:r>
      <w:proofErr w:type="spellEnd"/>
      <w:r w:rsidR="00381A82" w:rsidRPr="001A7AEE">
        <w:rPr>
          <w:rFonts w:ascii="Cambria" w:eastAsia="Calibri" w:hAnsi="Cambria" w:cs="Times New Roman"/>
        </w:rPr>
        <w:t xml:space="preserve"> </w:t>
      </w:r>
      <w:r>
        <w:rPr>
          <w:rFonts w:ascii="Cambria" w:eastAsia="Calibri" w:hAnsi="Cambria" w:cs="Times New Roman"/>
        </w:rPr>
        <w:t xml:space="preserve">for sharing each of those sections' </w:t>
      </w:r>
      <w:r w:rsidRPr="001A7AEE">
        <w:rPr>
          <w:rFonts w:ascii="Cambria" w:eastAsia="Calibri" w:hAnsi="Cambria" w:cs="Times New Roman"/>
        </w:rPr>
        <w:t xml:space="preserve">histograms of homework, midterm, and final-exam </w:t>
      </w:r>
      <w:r>
        <w:rPr>
          <w:rFonts w:ascii="Cambria" w:eastAsia="Calibri" w:hAnsi="Cambria" w:cs="Times New Roman"/>
        </w:rPr>
        <w:t>grades.</w:t>
      </w:r>
    </w:p>
    <w:p w14:paraId="3CC66581" w14:textId="1C31727C" w:rsidR="001A7AEE" w:rsidRPr="001A7AEE" w:rsidRDefault="001A7AEE" w:rsidP="001A7AEE">
      <w:pPr>
        <w:pStyle w:val="ListParagraph"/>
        <w:numPr>
          <w:ilvl w:val="0"/>
          <w:numId w:val="18"/>
        </w:numPr>
        <w:rPr>
          <w:rFonts w:ascii="Cambria" w:eastAsia="Calibri" w:hAnsi="Cambria" w:cs="Times New Roman"/>
        </w:rPr>
      </w:pPr>
      <w:proofErr w:type="gramStart"/>
      <w:r>
        <w:rPr>
          <w:rFonts w:ascii="Cambria" w:eastAsia="Calibri" w:hAnsi="Cambria" w:cs="Times New Roman"/>
        </w:rPr>
        <w:t>the</w:t>
      </w:r>
      <w:proofErr w:type="gramEnd"/>
      <w:r>
        <w:rPr>
          <w:rFonts w:ascii="Cambria" w:eastAsia="Calibri" w:hAnsi="Cambria" w:cs="Times New Roman"/>
        </w:rPr>
        <w:t xml:space="preserve"> surveys of the mathematics core currently used by the department's assessment subcommittee</w:t>
      </w:r>
    </w:p>
    <w:p w14:paraId="05C54C36" w14:textId="77777777" w:rsidR="007D5312" w:rsidRDefault="007D5312">
      <w:pPr>
        <w:rPr>
          <w:rFonts w:ascii="Cambria" w:eastAsia="Calibri" w:hAnsi="Cambria" w:cs="Times New Roman"/>
        </w:rPr>
      </w:pPr>
    </w:p>
    <w:p w14:paraId="4DF851BB" w14:textId="77777777" w:rsidR="00033DC7" w:rsidRDefault="001A7AEE" w:rsidP="00033DC7">
      <w:r>
        <w:rPr>
          <w:b/>
        </w:rPr>
        <w:t>Results</w:t>
      </w:r>
    </w:p>
    <w:p w14:paraId="07F5B62C" w14:textId="77777777" w:rsidR="00033DC7" w:rsidRDefault="00033DC7" w:rsidP="00033DC7"/>
    <w:p w14:paraId="24991E23" w14:textId="77777777" w:rsidR="009E6459" w:rsidRDefault="009E6459" w:rsidP="00033DC7">
      <w:pPr>
        <w:rPr>
          <w:rFonts w:ascii="Cambria" w:eastAsia="Calibri" w:hAnsi="Cambria" w:cs="Times New Roman"/>
        </w:rPr>
      </w:pPr>
      <w:r>
        <w:rPr>
          <w:rFonts w:ascii="Cambria" w:eastAsia="Calibri" w:hAnsi="Cambria" w:cs="Times New Roman"/>
        </w:rPr>
        <w:t xml:space="preserve">As the </w:t>
      </w:r>
      <w:r w:rsidR="009A5D7B">
        <w:rPr>
          <w:rFonts w:ascii="Cambria" w:eastAsia="Calibri" w:hAnsi="Cambria" w:cs="Times New Roman"/>
        </w:rPr>
        <w:t>histograms</w:t>
      </w:r>
      <w:r>
        <w:rPr>
          <w:rFonts w:ascii="Cambria" w:eastAsia="Calibri" w:hAnsi="Cambria" w:cs="Times New Roman"/>
        </w:rPr>
        <w:t xml:space="preserve"> are </w:t>
      </w:r>
      <w:r w:rsidR="00033DC7">
        <w:rPr>
          <w:rFonts w:ascii="Cambria" w:eastAsia="Calibri" w:hAnsi="Cambria" w:cs="Times New Roman"/>
        </w:rPr>
        <w:t>already a statistical summary</w:t>
      </w:r>
      <w:r>
        <w:rPr>
          <w:rFonts w:ascii="Cambria" w:eastAsia="Calibri" w:hAnsi="Cambria" w:cs="Times New Roman"/>
        </w:rPr>
        <w:t>, c</w:t>
      </w:r>
      <w:r w:rsidRPr="009E6459">
        <w:rPr>
          <w:rFonts w:ascii="Cambria" w:eastAsia="Calibri" w:hAnsi="Cambria" w:cs="Times New Roman"/>
        </w:rPr>
        <w:t>omputing a single statistic from the</w:t>
      </w:r>
      <w:r>
        <w:rPr>
          <w:rFonts w:ascii="Cambria" w:eastAsia="Calibri" w:hAnsi="Cambria" w:cs="Times New Roman"/>
        </w:rPr>
        <w:t>m</w:t>
      </w:r>
      <w:r w:rsidR="00033DC7">
        <w:rPr>
          <w:rFonts w:ascii="Cambria" w:eastAsia="Calibri" w:hAnsi="Cambria" w:cs="Times New Roman"/>
        </w:rPr>
        <w:t xml:space="preserve"> might be less illuminating </w:t>
      </w:r>
      <w:r>
        <w:rPr>
          <w:rFonts w:ascii="Cambria" w:eastAsia="Calibri" w:hAnsi="Cambria" w:cs="Times New Roman"/>
        </w:rPr>
        <w:t xml:space="preserve">and less indicative </w:t>
      </w:r>
      <w:r w:rsidR="00033DC7">
        <w:rPr>
          <w:rFonts w:ascii="Cambria" w:eastAsia="Calibri" w:hAnsi="Cambria" w:cs="Times New Roman"/>
        </w:rPr>
        <w:t xml:space="preserve">than the </w:t>
      </w:r>
      <w:r>
        <w:rPr>
          <w:rFonts w:ascii="Cambria" w:eastAsia="Calibri" w:hAnsi="Cambria" w:cs="Times New Roman"/>
        </w:rPr>
        <w:t xml:space="preserve">more </w:t>
      </w:r>
      <w:r w:rsidR="00033DC7">
        <w:rPr>
          <w:rFonts w:ascii="Cambria" w:eastAsia="Calibri" w:hAnsi="Cambria" w:cs="Times New Roman"/>
        </w:rPr>
        <w:t>qualitative trends provided by visualizing them. Figure 1 shows both the bar ch</w:t>
      </w:r>
      <w:r>
        <w:rPr>
          <w:rFonts w:ascii="Cambria" w:eastAsia="Calibri" w:hAnsi="Cambria" w:cs="Times New Roman"/>
        </w:rPr>
        <w:t>arts and the raw data from the three course components in each of the three cohorts:</w:t>
      </w:r>
    </w:p>
    <w:p w14:paraId="538F618E" w14:textId="77777777" w:rsidR="00E80915" w:rsidRDefault="00E80915" w:rsidP="00033DC7">
      <w:pPr>
        <w:rPr>
          <w:rFonts w:ascii="Cambria" w:eastAsia="Calibri" w:hAnsi="Cambria" w:cs="Times New Roman"/>
        </w:rPr>
      </w:pPr>
    </w:p>
    <w:p w14:paraId="3E9E6C83" w14:textId="73769EB3" w:rsidR="00E80915" w:rsidRDefault="00124243" w:rsidP="00124243">
      <w:pPr>
        <w:jc w:val="center"/>
        <w:rPr>
          <w:rFonts w:ascii="Cambria" w:eastAsia="Calibri" w:hAnsi="Cambria" w:cs="Times New Roman"/>
        </w:rPr>
      </w:pPr>
      <w:r w:rsidRPr="00124243">
        <w:rPr>
          <w:rFonts w:ascii="Cambria" w:eastAsia="Calibri" w:hAnsi="Cambria" w:cs="Times New Roman"/>
          <w:noProof/>
        </w:rPr>
        <w:drawing>
          <wp:inline distT="0" distB="0" distL="0" distR="0" wp14:anchorId="28B3229A" wp14:editId="5613B8B8">
            <wp:extent cx="5107190" cy="2017776"/>
            <wp:effectExtent l="0" t="0" r="0" b="190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2247" t="33846" r="5090" b="16923"/>
                    <a:stretch/>
                  </pic:blipFill>
                  <pic:spPr bwMode="auto">
                    <a:xfrm>
                      <a:off x="0" y="0"/>
                      <a:ext cx="5126969" cy="2025590"/>
                    </a:xfrm>
                    <a:prstGeom prst="rect">
                      <a:avLst/>
                    </a:prstGeom>
                    <a:noFill/>
                    <a:ln>
                      <a:noFill/>
                    </a:ln>
                    <a:effectLst/>
                    <a:extLst/>
                  </pic:spPr>
                </pic:pic>
              </a:graphicData>
            </a:graphic>
          </wp:inline>
        </w:drawing>
      </w:r>
    </w:p>
    <w:p w14:paraId="416D48E5" w14:textId="77777777" w:rsidR="00124243" w:rsidRDefault="00124243" w:rsidP="00033DC7">
      <w:pPr>
        <w:rPr>
          <w:rFonts w:ascii="Cambria" w:eastAsia="Calibri" w:hAnsi="Cambria" w:cs="Times New Roman"/>
        </w:rPr>
      </w:pPr>
    </w:p>
    <w:p w14:paraId="189261DE" w14:textId="03FA42AF" w:rsidR="00124243" w:rsidRDefault="00124243" w:rsidP="00124243">
      <w:pPr>
        <w:jc w:val="center"/>
        <w:rPr>
          <w:rFonts w:ascii="Cambria" w:eastAsia="Calibri" w:hAnsi="Cambria" w:cs="Times New Roman"/>
        </w:rPr>
      </w:pPr>
      <w:r>
        <w:rPr>
          <w:rFonts w:ascii="Cambria" w:eastAsia="Calibri" w:hAnsi="Cambria" w:cs="Times New Roman"/>
          <w:noProof/>
        </w:rPr>
        <w:drawing>
          <wp:inline distT="0" distB="0" distL="0" distR="0" wp14:anchorId="45BAA13D" wp14:editId="66E6AB96">
            <wp:extent cx="4736038" cy="21518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501" cy="2153007"/>
                    </a:xfrm>
                    <a:prstGeom prst="rect">
                      <a:avLst/>
                    </a:prstGeom>
                    <a:noFill/>
                  </pic:spPr>
                </pic:pic>
              </a:graphicData>
            </a:graphic>
          </wp:inline>
        </w:drawing>
      </w:r>
    </w:p>
    <w:p w14:paraId="482AD033" w14:textId="77777777" w:rsidR="009E6459" w:rsidRDefault="009E6459" w:rsidP="00033DC7">
      <w:pPr>
        <w:rPr>
          <w:rFonts w:ascii="Cambria" w:eastAsia="Calibri" w:hAnsi="Cambria" w:cs="Times New Roman"/>
        </w:rPr>
      </w:pPr>
    </w:p>
    <w:p w14:paraId="03016259" w14:textId="7AB29B2E" w:rsidR="00124243" w:rsidRDefault="00124243" w:rsidP="00124243">
      <w:pPr>
        <w:jc w:val="center"/>
        <w:rPr>
          <w:rFonts w:ascii="Cambria" w:eastAsia="Calibri" w:hAnsi="Cambria" w:cs="Times New Roman"/>
        </w:rPr>
      </w:pPr>
      <w:r>
        <w:rPr>
          <w:rFonts w:ascii="Cambria" w:eastAsia="Calibri" w:hAnsi="Cambria" w:cs="Times New Roman"/>
          <w:noProof/>
        </w:rPr>
        <w:drawing>
          <wp:inline distT="0" distB="0" distL="0" distR="0" wp14:anchorId="6FF0FF94" wp14:editId="658DE9D6">
            <wp:extent cx="4705047" cy="21378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6529" cy="2138481"/>
                    </a:xfrm>
                    <a:prstGeom prst="rect">
                      <a:avLst/>
                    </a:prstGeom>
                    <a:noFill/>
                  </pic:spPr>
                </pic:pic>
              </a:graphicData>
            </a:graphic>
          </wp:inline>
        </w:drawing>
      </w:r>
    </w:p>
    <w:p w14:paraId="595F8935" w14:textId="77777777" w:rsidR="00124243" w:rsidRDefault="00124243" w:rsidP="00033DC7">
      <w:pPr>
        <w:rPr>
          <w:rFonts w:ascii="Cambria" w:eastAsia="Calibri" w:hAnsi="Cambria" w:cs="Times New Roman"/>
        </w:rPr>
      </w:pPr>
    </w:p>
    <w:p w14:paraId="411F9BDB" w14:textId="65DDA891" w:rsidR="00124243" w:rsidRDefault="00124243" w:rsidP="00124243">
      <w:pPr>
        <w:jc w:val="center"/>
        <w:rPr>
          <w:rFonts w:ascii="Cambria" w:eastAsia="Calibri" w:hAnsi="Cambria" w:cs="Times New Roman"/>
        </w:rPr>
      </w:pPr>
      <w:r>
        <w:rPr>
          <w:rFonts w:ascii="Cambria" w:eastAsia="Calibri" w:hAnsi="Cambria" w:cs="Times New Roman"/>
          <w:noProof/>
        </w:rPr>
        <w:lastRenderedPageBreak/>
        <w:drawing>
          <wp:inline distT="0" distB="0" distL="0" distR="0" wp14:anchorId="29F1FD76" wp14:editId="2ADAA6B0">
            <wp:extent cx="4706112" cy="21382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789" cy="2138144"/>
                    </a:xfrm>
                    <a:prstGeom prst="rect">
                      <a:avLst/>
                    </a:prstGeom>
                    <a:noFill/>
                  </pic:spPr>
                </pic:pic>
              </a:graphicData>
            </a:graphic>
          </wp:inline>
        </w:drawing>
      </w:r>
    </w:p>
    <w:p w14:paraId="0303202A" w14:textId="2125F4BE" w:rsidR="00033DC7" w:rsidRDefault="00033DC7" w:rsidP="00033DC7">
      <w:pPr>
        <w:rPr>
          <w:rFonts w:ascii="Cambria" w:eastAsia="Calibri" w:hAnsi="Cambria" w:cs="Times New Roman"/>
        </w:rPr>
      </w:pPr>
      <w:r>
        <w:rPr>
          <w:rFonts w:ascii="Cambria" w:eastAsia="Calibri" w:hAnsi="Cambria" w:cs="Times New Roman"/>
        </w:rPr>
        <w:t xml:space="preserve"> </w:t>
      </w:r>
    </w:p>
    <w:p w14:paraId="7AA8A9B8" w14:textId="2C946264" w:rsidR="009E6459" w:rsidRPr="00E80915" w:rsidRDefault="009E6459" w:rsidP="009E6459">
      <w:pPr>
        <w:rPr>
          <w:rFonts w:ascii="Cambria" w:eastAsia="Calibri" w:hAnsi="Cambria" w:cs="Times New Roman"/>
        </w:rPr>
      </w:pPr>
      <w:r w:rsidRPr="009E6459">
        <w:rPr>
          <w:rFonts w:ascii="Cambria" w:eastAsia="Calibri" w:hAnsi="Cambria" w:cs="Times New Roman"/>
          <w:b/>
        </w:rPr>
        <w:t>Figure 1</w:t>
      </w:r>
      <w:r w:rsidR="0060396C">
        <w:rPr>
          <w:rFonts w:ascii="Cambria" w:eastAsia="Calibri" w:hAnsi="Cambria" w:cs="Times New Roman"/>
        </w:rPr>
        <w:t xml:space="preserve"> (</w:t>
      </w:r>
      <w:r w:rsidR="0060396C" w:rsidRPr="00DD57A4">
        <w:rPr>
          <w:rFonts w:ascii="Cambria" w:eastAsia="Calibri" w:hAnsi="Cambria" w:cs="Times New Roman"/>
          <w:i/>
        </w:rPr>
        <w:t>top</w:t>
      </w:r>
      <w:r w:rsidR="0060396C">
        <w:rPr>
          <w:rFonts w:ascii="Cambria" w:eastAsia="Calibri" w:hAnsi="Cambria" w:cs="Times New Roman"/>
        </w:rPr>
        <w:t xml:space="preserve">) the </w:t>
      </w:r>
      <w:proofErr w:type="spellStart"/>
      <w:r w:rsidR="0060396C">
        <w:rPr>
          <w:rFonts w:ascii="Cambria" w:eastAsia="Calibri" w:hAnsi="Cambria" w:cs="Times New Roman"/>
        </w:rPr>
        <w:t>histogrammed</w:t>
      </w:r>
      <w:proofErr w:type="spellEnd"/>
      <w:r w:rsidR="0060396C">
        <w:rPr>
          <w:rFonts w:ascii="Cambria" w:eastAsia="Calibri" w:hAnsi="Cambria" w:cs="Times New Roman"/>
        </w:rPr>
        <w:t xml:space="preserve"> data of scores (out of 50 points in each case) for homework assignments, midterm exams, and final exams in Math 157 in each of three offerings (</w:t>
      </w:r>
      <w:r w:rsidR="0060396C" w:rsidRPr="00DD57A4">
        <w:rPr>
          <w:rFonts w:ascii="Cambria" w:eastAsia="Calibri" w:hAnsi="Cambria" w:cs="Times New Roman"/>
          <w:i/>
        </w:rPr>
        <w:t>below</w:t>
      </w:r>
      <w:r w:rsidR="0060396C">
        <w:rPr>
          <w:rFonts w:ascii="Cambria" w:eastAsia="Calibri" w:hAnsi="Cambria" w:cs="Times New Roman"/>
        </w:rPr>
        <w:t>) th</w:t>
      </w:r>
      <w:r w:rsidR="00E80915">
        <w:rPr>
          <w:rFonts w:ascii="Cambria" w:eastAsia="Calibri" w:hAnsi="Cambria" w:cs="Times New Roman"/>
        </w:rPr>
        <w:t>e same data in bar-chart form. N</w:t>
      </w:r>
      <w:r w:rsidR="0060396C">
        <w:rPr>
          <w:rFonts w:ascii="Cambria" w:eastAsia="Calibri" w:hAnsi="Cambria" w:cs="Times New Roman"/>
        </w:rPr>
        <w:t xml:space="preserve">ote that </w:t>
      </w:r>
      <w:r w:rsidR="00E80915">
        <w:rPr>
          <w:rFonts w:ascii="Cambria" w:eastAsia="Calibri" w:hAnsi="Cambria" w:cs="Times New Roman"/>
        </w:rPr>
        <w:t xml:space="preserve">to remain commensurate </w:t>
      </w:r>
      <w:r w:rsidR="0060396C">
        <w:rPr>
          <w:rFonts w:ascii="Cambria" w:eastAsia="Calibri" w:hAnsi="Cambria" w:cs="Times New Roman"/>
        </w:rPr>
        <w:t>the vertical axis</w:t>
      </w:r>
      <w:r w:rsidR="00E80915">
        <w:rPr>
          <w:rFonts w:ascii="Cambria" w:eastAsia="Calibri" w:hAnsi="Cambria" w:cs="Times New Roman"/>
        </w:rPr>
        <w:t xml:space="preserve"> is in units of </w:t>
      </w:r>
      <w:r w:rsidR="00E80915">
        <w:rPr>
          <w:rFonts w:ascii="Cambria" w:eastAsia="Calibri" w:hAnsi="Cambria" w:cs="Times New Roman"/>
          <w:i/>
        </w:rPr>
        <w:t>percentage of students</w:t>
      </w:r>
      <w:r w:rsidR="00E80915">
        <w:rPr>
          <w:rFonts w:ascii="Cambria" w:eastAsia="Calibri" w:hAnsi="Cambria" w:cs="Times New Roman"/>
        </w:rPr>
        <w:t xml:space="preserve"> (of each cohort); in addition, note that the scale on the vertical axis changes in order to accommodate the largest value in each chart. </w:t>
      </w:r>
    </w:p>
    <w:p w14:paraId="32BADAD7" w14:textId="77777777" w:rsidR="00033DC7" w:rsidRDefault="00033DC7" w:rsidP="00033DC7">
      <w:pPr>
        <w:rPr>
          <w:rFonts w:ascii="Cambria" w:eastAsia="Calibri" w:hAnsi="Cambria" w:cs="Times New Roman"/>
        </w:rPr>
      </w:pPr>
    </w:p>
    <w:p w14:paraId="456A3E2D" w14:textId="7E17D2C2" w:rsidR="00033DC7" w:rsidRDefault="009E6459" w:rsidP="00033DC7">
      <w:pPr>
        <w:rPr>
          <w:i/>
        </w:rPr>
      </w:pPr>
      <w:r>
        <w:t xml:space="preserve">Prof. </w:t>
      </w:r>
      <w:proofErr w:type="spellStart"/>
      <w:r>
        <w:t>Pip</w:t>
      </w:r>
      <w:r w:rsidR="00A739E3">
        <w:t>pe</w:t>
      </w:r>
      <w:r w:rsidR="00DD57A4">
        <w:t>nger</w:t>
      </w:r>
      <w:proofErr w:type="spellEnd"/>
      <w:r w:rsidR="00DD57A4">
        <w:t xml:space="preserve"> elaborates on these data:</w:t>
      </w:r>
      <w:r>
        <w:t xml:space="preserve"> </w:t>
      </w:r>
      <w:r w:rsidR="00033DC7" w:rsidRPr="009E6459">
        <w:rPr>
          <w:i/>
        </w:rPr>
        <w:t>I used the same book and mostly the same homework assignments in all three years.  The midterm and final exams were different from year to year---in 2010 the midterm was too easy and the final too hard; in 2011 I think I got things right.</w:t>
      </w:r>
      <w:r>
        <w:rPr>
          <w:i/>
        </w:rPr>
        <w:t xml:space="preserve"> </w:t>
      </w:r>
      <w:r w:rsidR="00033DC7" w:rsidRPr="009E6459">
        <w:rPr>
          <w:i/>
        </w:rPr>
        <w:t>Another thing that changed was when students had</w:t>
      </w:r>
      <w:r w:rsidR="000C22D4">
        <w:rPr>
          <w:i/>
        </w:rPr>
        <w:t xml:space="preserve"> taken </w:t>
      </w:r>
      <w:proofErr w:type="spellStart"/>
      <w:r w:rsidR="000C22D4">
        <w:rPr>
          <w:i/>
        </w:rPr>
        <w:t>Prob</w:t>
      </w:r>
      <w:proofErr w:type="spellEnd"/>
      <w:r w:rsidR="000C22D4">
        <w:rPr>
          <w:i/>
        </w:rPr>
        <w:t xml:space="preserve">/Stat (the old Math </w:t>
      </w:r>
      <w:r w:rsidR="00033DC7" w:rsidRPr="009E6459">
        <w:rPr>
          <w:i/>
        </w:rPr>
        <w:t>62 and current Math 35)</w:t>
      </w:r>
      <w:r w:rsidRPr="009E6459">
        <w:rPr>
          <w:i/>
        </w:rPr>
        <w:t xml:space="preserve"> </w:t>
      </w:r>
      <w:r w:rsidR="00033DC7" w:rsidRPr="009E6459">
        <w:rPr>
          <w:i/>
        </w:rPr>
        <w:t>as the core was revised.  All scores were out of 50, and I've bucketed them into intervals of length 5 (e</w:t>
      </w:r>
      <w:r w:rsidRPr="009E6459">
        <w:rPr>
          <w:i/>
        </w:rPr>
        <w:t>xcept for</w:t>
      </w:r>
      <w:r w:rsidR="00033DC7" w:rsidRPr="009E6459">
        <w:rPr>
          <w:i/>
        </w:rPr>
        <w:t xml:space="preserve"> 45-50).</w:t>
      </w:r>
    </w:p>
    <w:p w14:paraId="1160EE46" w14:textId="77777777" w:rsidR="009E6459" w:rsidRDefault="009E6459" w:rsidP="00033DC7">
      <w:pPr>
        <w:rPr>
          <w:i/>
        </w:rPr>
      </w:pPr>
    </w:p>
    <w:p w14:paraId="54D670E8" w14:textId="41B66400" w:rsidR="002140E9" w:rsidRPr="009E6459" w:rsidRDefault="009E6459" w:rsidP="00033DC7">
      <w:r>
        <w:t>Final grades do provide a single statistic on which we h</w:t>
      </w:r>
      <w:r w:rsidR="0060396C">
        <w:t>ave run an analysis of variance. Figure 2 provides a box-and-whisker chart of the quartile values on a four-point scale for each of the three cohorts:</w:t>
      </w:r>
    </w:p>
    <w:p w14:paraId="4A987CCD" w14:textId="42CF1CA2" w:rsidR="009E6459" w:rsidRDefault="002140E9" w:rsidP="00033DC7">
      <w:r>
        <w:rPr>
          <w:b/>
          <w:noProof/>
        </w:rPr>
        <w:drawing>
          <wp:anchor distT="0" distB="0" distL="114300" distR="114300" simplePos="0" relativeHeight="251659264" behindDoc="0" locked="0" layoutInCell="1" allowOverlap="1" wp14:anchorId="1C4DB423" wp14:editId="3D63D74C">
            <wp:simplePos x="0" y="0"/>
            <wp:positionH relativeFrom="column">
              <wp:posOffset>6350</wp:posOffset>
            </wp:positionH>
            <wp:positionV relativeFrom="paragraph">
              <wp:posOffset>170815</wp:posOffset>
            </wp:positionV>
            <wp:extent cx="2546985" cy="198501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ker_plot_grades.png"/>
                    <pic:cNvPicPr/>
                  </pic:nvPicPr>
                  <pic:blipFill>
                    <a:blip r:embed="rId27">
                      <a:extLst>
                        <a:ext uri="{28A0092B-C50C-407E-A947-70E740481C1C}">
                          <a14:useLocalDpi xmlns:a14="http://schemas.microsoft.com/office/drawing/2010/main" val="0"/>
                        </a:ext>
                      </a:extLst>
                    </a:blip>
                    <a:stretch>
                      <a:fillRect/>
                    </a:stretch>
                  </pic:blipFill>
                  <pic:spPr>
                    <a:xfrm>
                      <a:off x="0" y="0"/>
                      <a:ext cx="2546985" cy="1985010"/>
                    </a:xfrm>
                    <a:prstGeom prst="rect">
                      <a:avLst/>
                    </a:prstGeom>
                  </pic:spPr>
                </pic:pic>
              </a:graphicData>
            </a:graphic>
            <wp14:sizeRelH relativeFrom="margin">
              <wp14:pctWidth>0</wp14:pctWidth>
            </wp14:sizeRelH>
            <wp14:sizeRelV relativeFrom="margin">
              <wp14:pctHeight>0</wp14:pctHeight>
            </wp14:sizeRelV>
          </wp:anchor>
        </w:drawing>
      </w:r>
    </w:p>
    <w:p w14:paraId="2CC22481" w14:textId="47592AE3" w:rsidR="009E6459" w:rsidRDefault="009E6459" w:rsidP="009E6459">
      <w:r w:rsidRPr="009E6459">
        <w:rPr>
          <w:b/>
        </w:rPr>
        <w:t>Figure 2</w:t>
      </w:r>
      <w:r>
        <w:t xml:space="preserve"> – quartiles and ranges for final </w:t>
      </w:r>
    </w:p>
    <w:p w14:paraId="2EFF3F7B" w14:textId="5E077393" w:rsidR="009E6459" w:rsidRDefault="009E6459" w:rsidP="009E6459">
      <w:proofErr w:type="gramStart"/>
      <w:r>
        <w:t>grades</w:t>
      </w:r>
      <w:proofErr w:type="gramEnd"/>
      <w:r>
        <w:t xml:space="preserve"> in Math 157 in 2008, 2010, 2011 </w:t>
      </w:r>
    </w:p>
    <w:p w14:paraId="11332AA0" w14:textId="77777777" w:rsidR="009E6459" w:rsidRDefault="009E6459" w:rsidP="009E6459"/>
    <w:p w14:paraId="0CCE3F40" w14:textId="0D89E344" w:rsidR="001A7AEE" w:rsidRDefault="009E6459" w:rsidP="001A7AEE">
      <w:pPr>
        <w:rPr>
          <w:rFonts w:ascii="Cambria" w:eastAsia="Calibri" w:hAnsi="Cambria" w:cs="Times New Roman"/>
        </w:rPr>
      </w:pPr>
      <w:r>
        <w:rPr>
          <w:rFonts w:ascii="Cambria" w:eastAsia="Calibri" w:hAnsi="Cambria" w:cs="Times New Roman"/>
        </w:rPr>
        <w:t xml:space="preserve">The ANOVA </w:t>
      </w:r>
      <w:r w:rsidR="002140E9">
        <w:rPr>
          <w:rFonts w:ascii="Cambria" w:eastAsia="Calibri" w:hAnsi="Cambria" w:cs="Times New Roman"/>
        </w:rPr>
        <w:t xml:space="preserve">does not show a significant difference at the level we have been using in this document (p &lt; .05).  Paraphrasing Eric </w:t>
      </w:r>
      <w:proofErr w:type="spellStart"/>
      <w:r w:rsidR="002140E9">
        <w:rPr>
          <w:rFonts w:ascii="Cambria" w:eastAsia="Calibri" w:hAnsi="Cambria" w:cs="Times New Roman"/>
        </w:rPr>
        <w:t>Ditwiler</w:t>
      </w:r>
      <w:proofErr w:type="spellEnd"/>
      <w:r>
        <w:rPr>
          <w:rFonts w:ascii="Cambria" w:eastAsia="Calibri" w:hAnsi="Cambria" w:cs="Times New Roman"/>
        </w:rPr>
        <w:t xml:space="preserve">, </w:t>
      </w:r>
      <w:r w:rsidRPr="0060396C">
        <w:rPr>
          <w:rFonts w:ascii="Cambria" w:eastAsia="Calibri" w:hAnsi="Cambria" w:cs="Times New Roman"/>
          <w:i/>
        </w:rPr>
        <w:t>A</w:t>
      </w:r>
      <w:r w:rsidR="001A7AEE" w:rsidRPr="0060396C">
        <w:rPr>
          <w:rFonts w:ascii="Cambria" w:eastAsia="Calibri" w:hAnsi="Cambria" w:cs="Times New Roman"/>
          <w:i/>
        </w:rPr>
        <w:t xml:space="preserve"> political scientist </w:t>
      </w:r>
      <w:r w:rsidR="0060396C" w:rsidRPr="0060396C">
        <w:rPr>
          <w:rFonts w:ascii="Cambria" w:eastAsia="Calibri" w:hAnsi="Cambria" w:cs="Times New Roman"/>
          <w:i/>
        </w:rPr>
        <w:t>might</w:t>
      </w:r>
      <w:r w:rsidR="001A7AEE" w:rsidRPr="0060396C">
        <w:rPr>
          <w:rFonts w:ascii="Cambria" w:eastAsia="Calibri" w:hAnsi="Cambria" w:cs="Times New Roman"/>
          <w:i/>
        </w:rPr>
        <w:t xml:space="preserve"> call the difference between 2011 and 2008 significant.  A psychologist </w:t>
      </w:r>
      <w:r w:rsidR="0060396C" w:rsidRPr="0060396C">
        <w:rPr>
          <w:rFonts w:ascii="Cambria" w:eastAsia="Calibri" w:hAnsi="Cambria" w:cs="Times New Roman"/>
          <w:i/>
        </w:rPr>
        <w:t>might</w:t>
      </w:r>
      <w:r w:rsidR="001A7AEE" w:rsidRPr="0060396C">
        <w:rPr>
          <w:rFonts w:ascii="Cambria" w:eastAsia="Calibri" w:hAnsi="Cambria" w:cs="Times New Roman"/>
          <w:i/>
        </w:rPr>
        <w:t xml:space="preserve"> not. </w:t>
      </w:r>
      <w:r w:rsidRPr="0060396C">
        <w:rPr>
          <w:rFonts w:ascii="Cambria" w:eastAsia="Calibri" w:hAnsi="Cambria" w:cs="Times New Roman"/>
          <w:i/>
        </w:rPr>
        <w:t xml:space="preserve"> </w:t>
      </w:r>
      <w:r w:rsidR="001A7AEE" w:rsidRPr="0060396C">
        <w:rPr>
          <w:rFonts w:ascii="Cambria" w:eastAsia="Calibri" w:hAnsi="Cambria" w:cs="Times New Roman"/>
          <w:i/>
        </w:rPr>
        <w:t>The phrase I see in the</w:t>
      </w:r>
      <w:r w:rsidR="0060396C" w:rsidRPr="0060396C">
        <w:rPr>
          <w:rFonts w:ascii="Cambria" w:eastAsia="Calibri" w:hAnsi="Cambria" w:cs="Times New Roman"/>
          <w:i/>
        </w:rPr>
        <w:t xml:space="preserve"> literature for such cases is "</w:t>
      </w:r>
      <w:r w:rsidR="001A7AEE" w:rsidRPr="0060396C">
        <w:rPr>
          <w:rFonts w:ascii="Cambria" w:eastAsia="Calibri" w:hAnsi="Cambria" w:cs="Times New Roman"/>
          <w:i/>
        </w:rPr>
        <w:t>marginally significant (p &lt; .09)</w:t>
      </w:r>
      <w:r w:rsidRPr="0060396C">
        <w:rPr>
          <w:rFonts w:ascii="Cambria" w:eastAsia="Calibri" w:hAnsi="Cambria" w:cs="Times New Roman"/>
          <w:i/>
        </w:rPr>
        <w:t>.</w:t>
      </w:r>
      <w:r w:rsidR="0060396C" w:rsidRPr="0060396C">
        <w:rPr>
          <w:rFonts w:ascii="Cambria" w:eastAsia="Calibri" w:hAnsi="Cambria" w:cs="Times New Roman"/>
          <w:i/>
        </w:rPr>
        <w:t>"</w:t>
      </w:r>
    </w:p>
    <w:p w14:paraId="327D441E" w14:textId="77777777" w:rsidR="00124243" w:rsidRDefault="00124243" w:rsidP="001A7AEE">
      <w:pPr>
        <w:rPr>
          <w:rFonts w:ascii="Cambria" w:eastAsia="Calibri" w:hAnsi="Cambria" w:cs="Times New Roman"/>
        </w:rPr>
      </w:pPr>
    </w:p>
    <w:p w14:paraId="3DE473C4" w14:textId="77777777" w:rsidR="0060396C" w:rsidRDefault="0060396C" w:rsidP="001A7AEE">
      <w:pPr>
        <w:rPr>
          <w:rFonts w:ascii="Cambria" w:eastAsia="Calibri" w:hAnsi="Cambria" w:cs="Times New Roman"/>
        </w:rPr>
      </w:pPr>
    </w:p>
    <w:p w14:paraId="29CCC314" w14:textId="77777777" w:rsidR="00FA515A" w:rsidRDefault="00FA515A" w:rsidP="001A7AEE">
      <w:pPr>
        <w:rPr>
          <w:rFonts w:ascii="Cambria" w:eastAsia="Calibri" w:hAnsi="Cambria" w:cs="Times New Roman"/>
        </w:rPr>
      </w:pPr>
    </w:p>
    <w:p w14:paraId="2F649E93" w14:textId="77777777" w:rsidR="00FA515A" w:rsidRDefault="00FA515A" w:rsidP="001A7AEE">
      <w:pPr>
        <w:rPr>
          <w:rFonts w:ascii="Cambria" w:eastAsia="Calibri" w:hAnsi="Cambria" w:cs="Times New Roman"/>
        </w:rPr>
      </w:pPr>
    </w:p>
    <w:p w14:paraId="42242BBE" w14:textId="77777777" w:rsidR="00FA515A" w:rsidRDefault="00FA515A" w:rsidP="001A7AEE">
      <w:pPr>
        <w:rPr>
          <w:rFonts w:ascii="Cambria" w:eastAsia="Calibri" w:hAnsi="Cambria" w:cs="Times New Roman"/>
        </w:rPr>
      </w:pPr>
    </w:p>
    <w:p w14:paraId="3A4756CD" w14:textId="16270236" w:rsidR="002140E9" w:rsidRDefault="002140E9" w:rsidP="007D5312">
      <w:pPr>
        <w:spacing w:after="240"/>
        <w:rPr>
          <w:rFonts w:ascii="Cambria" w:eastAsia="Calibri" w:hAnsi="Cambria" w:cs="Times New Roman"/>
        </w:rPr>
      </w:pPr>
      <w:r>
        <w:rPr>
          <w:rFonts w:ascii="Cambria" w:eastAsia="Calibri" w:hAnsi="Cambria" w:cs="Times New Roman"/>
        </w:rPr>
        <w:t>In order to provide additional context for the relative mathematical backgrounds of these three cohorts, the mathematics department suggested examining the SAT scores of the three groups. Figure 3 shows the quartiles and ranges of those scores for</w:t>
      </w:r>
      <w:r w:rsidR="004B107C">
        <w:rPr>
          <w:rFonts w:ascii="Cambria" w:eastAsia="Calibri" w:hAnsi="Cambria" w:cs="Times New Roman"/>
        </w:rPr>
        <w:t xml:space="preserve"> each of the three groups above:</w:t>
      </w:r>
    </w:p>
    <w:p w14:paraId="5BB628AB" w14:textId="7B852D90" w:rsidR="004B107C" w:rsidRDefault="004B107C" w:rsidP="004B107C">
      <w:r>
        <w:rPr>
          <w:rFonts w:ascii="Cambria" w:eastAsia="Calibri" w:hAnsi="Cambria" w:cs="Times New Roman"/>
          <w:noProof/>
        </w:rPr>
        <w:drawing>
          <wp:anchor distT="0" distB="0" distL="114300" distR="114300" simplePos="0" relativeHeight="251662336" behindDoc="0" locked="0" layoutInCell="1" allowOverlap="1" wp14:anchorId="5ABCE4D5" wp14:editId="7DC2F3BC">
            <wp:simplePos x="0" y="0"/>
            <wp:positionH relativeFrom="column">
              <wp:posOffset>6350</wp:posOffset>
            </wp:positionH>
            <wp:positionV relativeFrom="paragraph">
              <wp:posOffset>24130</wp:posOffset>
            </wp:positionV>
            <wp:extent cx="2886710" cy="2077085"/>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710" cy="207708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libri" w:hAnsi="Cambria" w:cs="Times New Roman"/>
          <w:b/>
        </w:rPr>
        <w:t xml:space="preserve">Figure 3 </w:t>
      </w:r>
      <w:r>
        <w:t>– quartiles and ranges of math SATs scores for the cohorts in Figures 1 and 2</w:t>
      </w:r>
    </w:p>
    <w:p w14:paraId="7EC8E1A3" w14:textId="77777777" w:rsidR="004B107C" w:rsidRDefault="004B107C" w:rsidP="004B107C"/>
    <w:p w14:paraId="76430421" w14:textId="0F9343DA" w:rsidR="004B107C" w:rsidRDefault="004B107C" w:rsidP="004B107C">
      <w:r>
        <w:t xml:space="preserve">Here, no significant differences in the mathematics SAT scores emerge; we do note that there is a small correlation (explaining 8% of variance) between mathematics SAT score and grade, though this is not a surprise (except perhaps that the correlation is not stronger!) </w:t>
      </w:r>
    </w:p>
    <w:p w14:paraId="72FD684A" w14:textId="77777777" w:rsidR="000C22D4" w:rsidRDefault="000C22D4" w:rsidP="004B107C"/>
    <w:p w14:paraId="7E96DCFC" w14:textId="06333653" w:rsidR="000C22D4" w:rsidRPr="000C22D4" w:rsidRDefault="000C22D4" w:rsidP="004B107C">
      <w:pPr>
        <w:rPr>
          <w:i/>
        </w:rPr>
      </w:pPr>
      <w:r>
        <w:t xml:space="preserve">Prof. </w:t>
      </w:r>
      <w:proofErr w:type="spellStart"/>
      <w:r>
        <w:t>Pippenger</w:t>
      </w:r>
      <w:proofErr w:type="spellEnd"/>
      <w:r>
        <w:t xml:space="preserve"> rightfully reinforces the importance of the individual students' stories when considering small-group statistics: </w:t>
      </w:r>
      <w:r w:rsidRPr="000C22D4">
        <w:rPr>
          <w:i/>
        </w:rPr>
        <w:t xml:space="preserve">Associated with low grades there is usually a story that offers some </w:t>
      </w:r>
      <w:proofErr w:type="gramStart"/>
      <w:r w:rsidRPr="000C22D4">
        <w:rPr>
          <w:i/>
        </w:rPr>
        <w:t>explanation,</w:t>
      </w:r>
      <w:proofErr w:type="gramEnd"/>
      <w:r w:rsidRPr="000C22D4">
        <w:rPr>
          <w:i/>
        </w:rPr>
        <w:t xml:space="preserve"> but is impossible to study in a statistical way.  In a small class (one year there were 30 students in Math 157, but usually the enrollment is in the teens), these special cases can appear statistically significant.</w:t>
      </w:r>
    </w:p>
    <w:p w14:paraId="26865DD0" w14:textId="77777777" w:rsidR="002140E9" w:rsidRDefault="002140E9" w:rsidP="007D5312">
      <w:pPr>
        <w:spacing w:after="240"/>
        <w:rPr>
          <w:rFonts w:ascii="Cambria" w:eastAsia="Calibri" w:hAnsi="Cambria" w:cs="Times New Roman"/>
          <w:b/>
        </w:rPr>
      </w:pPr>
    </w:p>
    <w:p w14:paraId="59397870" w14:textId="48DD4479" w:rsidR="001A7AEE" w:rsidRPr="00E80915" w:rsidRDefault="00E80915" w:rsidP="007D5312">
      <w:pPr>
        <w:spacing w:after="240"/>
        <w:rPr>
          <w:rFonts w:ascii="Cambria" w:eastAsia="Calibri" w:hAnsi="Cambria" w:cs="Times New Roman"/>
          <w:b/>
        </w:rPr>
      </w:pPr>
      <w:r w:rsidRPr="00E80915">
        <w:rPr>
          <w:rFonts w:ascii="Cambria" w:eastAsia="Calibri" w:hAnsi="Cambria" w:cs="Times New Roman"/>
          <w:b/>
        </w:rPr>
        <w:t xml:space="preserve">Conclusions </w:t>
      </w:r>
    </w:p>
    <w:p w14:paraId="6B6B6630" w14:textId="02B04763" w:rsidR="00E80915" w:rsidRDefault="00E80915" w:rsidP="007D5312">
      <w:pPr>
        <w:spacing w:after="240"/>
        <w:rPr>
          <w:rFonts w:ascii="Cambria" w:eastAsia="Calibri" w:hAnsi="Cambria" w:cs="Times New Roman"/>
        </w:rPr>
      </w:pPr>
      <w:r>
        <w:rPr>
          <w:rFonts w:ascii="Cambria" w:eastAsia="Calibri" w:hAnsi="Cambria" w:cs="Times New Roman"/>
        </w:rPr>
        <w:t>Certainly this is a</w:t>
      </w:r>
      <w:r w:rsidR="000C22D4">
        <w:rPr>
          <w:rFonts w:ascii="Cambria" w:eastAsia="Calibri" w:hAnsi="Cambria" w:cs="Times New Roman"/>
        </w:rPr>
        <w:t xml:space="preserve"> decidedly</w:t>
      </w:r>
      <w:r>
        <w:rPr>
          <w:rFonts w:ascii="Cambria" w:eastAsia="Calibri" w:hAnsi="Cambria" w:cs="Times New Roman"/>
        </w:rPr>
        <w:t xml:space="preserve"> partial measure of mathematics majors' work, as it draws from a single course, albeit one that has changed less than the curriculum preceding it. The results do not </w:t>
      </w:r>
      <w:r w:rsidRPr="000C22D4">
        <w:rPr>
          <w:rFonts w:ascii="Cambria" w:eastAsia="Calibri" w:hAnsi="Cambria" w:cs="Times New Roman"/>
        </w:rPr>
        <w:t>strongly</w:t>
      </w:r>
      <w:r>
        <w:rPr>
          <w:rFonts w:ascii="Cambria" w:eastAsia="Calibri" w:hAnsi="Cambria" w:cs="Times New Roman"/>
        </w:rPr>
        <w:t xml:space="preserve"> suggest a decline in student performance, </w:t>
      </w:r>
      <w:r w:rsidR="000C22D4">
        <w:rPr>
          <w:rFonts w:ascii="Cambria" w:eastAsia="Calibri" w:hAnsi="Cambria" w:cs="Times New Roman"/>
        </w:rPr>
        <w:t xml:space="preserve">and whether they even </w:t>
      </w:r>
      <w:r>
        <w:rPr>
          <w:rFonts w:ascii="Cambria" w:eastAsia="Calibri" w:hAnsi="Cambria" w:cs="Times New Roman"/>
        </w:rPr>
        <w:t>weakly suggest one</w:t>
      </w:r>
      <w:r w:rsidR="000C22D4">
        <w:rPr>
          <w:rFonts w:ascii="Cambria" w:eastAsia="Calibri" w:hAnsi="Cambria" w:cs="Times New Roman"/>
        </w:rPr>
        <w:t xml:space="preserve"> is not cut-and-dry</w:t>
      </w:r>
      <w:r>
        <w:rPr>
          <w:rFonts w:ascii="Cambria" w:eastAsia="Calibri" w:hAnsi="Cambria" w:cs="Times New Roman"/>
        </w:rPr>
        <w:t xml:space="preserve">. </w:t>
      </w:r>
    </w:p>
    <w:p w14:paraId="2AAD8FE6" w14:textId="1D144828" w:rsidR="00B62968" w:rsidRDefault="00B62968" w:rsidP="007D5312">
      <w:pPr>
        <w:spacing w:after="240"/>
        <w:rPr>
          <w:rFonts w:ascii="Cambria" w:eastAsia="Calibri" w:hAnsi="Cambria" w:cs="Times New Roman"/>
        </w:rPr>
      </w:pPr>
      <w:r>
        <w:rPr>
          <w:rFonts w:ascii="Cambria" w:eastAsia="Calibri" w:hAnsi="Cambria" w:cs="Times New Roman"/>
          <w:b/>
        </w:rPr>
        <w:t xml:space="preserve">Current and </w:t>
      </w:r>
      <w:r w:rsidRPr="00E80915">
        <w:rPr>
          <w:rFonts w:ascii="Cambria" w:eastAsia="Calibri" w:hAnsi="Cambria" w:cs="Times New Roman"/>
          <w:b/>
        </w:rPr>
        <w:t>possible future assessments</w:t>
      </w:r>
    </w:p>
    <w:p w14:paraId="5F7643DE" w14:textId="27617F80" w:rsidR="00B62968" w:rsidRDefault="00B62968" w:rsidP="007D5312">
      <w:pPr>
        <w:spacing w:after="240"/>
        <w:rPr>
          <w:rFonts w:ascii="Cambria" w:eastAsia="Calibri" w:hAnsi="Cambria" w:cs="Times New Roman"/>
        </w:rPr>
      </w:pPr>
      <w:r>
        <w:rPr>
          <w:rFonts w:ascii="Cambria" w:eastAsia="Calibri" w:hAnsi="Cambria" w:cs="Times New Roman"/>
        </w:rPr>
        <w:t xml:space="preserve">Extending these data – either by including later offerings of this Math 157 or by adding other major requirements into consideration – would provide a chance to draw a more resolute conclusion than we can now. The committee will follow the mathematics department's lead as to whether to pursue such an extension. </w:t>
      </w:r>
    </w:p>
    <w:p w14:paraId="2EED1BFB" w14:textId="14DFF108" w:rsidR="000820AE" w:rsidRDefault="000820AE" w:rsidP="007D5312">
      <w:pPr>
        <w:spacing w:after="240"/>
        <w:rPr>
          <w:rFonts w:ascii="Cambria" w:eastAsia="Calibri" w:hAnsi="Cambria" w:cs="Times New Roman"/>
        </w:rPr>
      </w:pPr>
      <w:r>
        <w:rPr>
          <w:rFonts w:ascii="Cambria" w:eastAsia="Calibri" w:hAnsi="Cambria" w:cs="Times New Roman"/>
        </w:rPr>
        <w:t>In addition, the department maintains an ongoing set of internal assessments of the mathematics core, supported by the efforts of a mathematics-assessment subcommittee. The</w:t>
      </w:r>
      <w:r w:rsidRPr="000820AE">
        <w:rPr>
          <w:rFonts w:ascii="Cambria" w:eastAsia="Calibri" w:hAnsi="Cambria" w:cs="Times New Roman"/>
        </w:rPr>
        <w:t xml:space="preserve"> instrument </w:t>
      </w:r>
      <w:r>
        <w:rPr>
          <w:rFonts w:ascii="Cambria" w:eastAsia="Calibri" w:hAnsi="Cambria" w:cs="Times New Roman"/>
        </w:rPr>
        <w:t xml:space="preserve">they have created is intended </w:t>
      </w:r>
      <w:r w:rsidRPr="000820AE">
        <w:rPr>
          <w:rFonts w:ascii="Cambria" w:eastAsia="Calibri" w:hAnsi="Cambria" w:cs="Times New Roman"/>
        </w:rPr>
        <w:t xml:space="preserve">to measure attitudes only, </w:t>
      </w:r>
      <w:r>
        <w:rPr>
          <w:rFonts w:ascii="Cambria" w:eastAsia="Calibri" w:hAnsi="Cambria" w:cs="Times New Roman"/>
        </w:rPr>
        <w:t>and it's all anonymous and self-repor</w:t>
      </w:r>
      <w:r w:rsidR="00B62968">
        <w:rPr>
          <w:rFonts w:ascii="Cambria" w:eastAsia="Calibri" w:hAnsi="Cambria" w:cs="Times New Roman"/>
        </w:rPr>
        <w:t>ted data. The survey includes 1</w:t>
      </w:r>
      <w:r w:rsidR="00B45182">
        <w:rPr>
          <w:rFonts w:ascii="Cambria" w:eastAsia="Calibri" w:hAnsi="Cambria" w:cs="Times New Roman"/>
        </w:rPr>
        <w:t>2</w:t>
      </w:r>
      <w:r>
        <w:rPr>
          <w:rFonts w:ascii="Cambria" w:eastAsia="Calibri" w:hAnsi="Cambria" w:cs="Times New Roman"/>
        </w:rPr>
        <w:t xml:space="preserve"> </w:t>
      </w:r>
      <w:proofErr w:type="spellStart"/>
      <w:r w:rsidR="00B45182">
        <w:rPr>
          <w:rFonts w:ascii="Cambria" w:eastAsia="Calibri" w:hAnsi="Cambria" w:cs="Times New Roman"/>
        </w:rPr>
        <w:t>Likert</w:t>
      </w:r>
      <w:proofErr w:type="spellEnd"/>
      <w:r w:rsidR="00B45182">
        <w:rPr>
          <w:rFonts w:ascii="Cambria" w:eastAsia="Calibri" w:hAnsi="Cambria" w:cs="Times New Roman"/>
        </w:rPr>
        <w:t>-scale and 3 additional</w:t>
      </w:r>
      <w:r>
        <w:rPr>
          <w:rFonts w:ascii="Cambria" w:eastAsia="Calibri" w:hAnsi="Cambria" w:cs="Times New Roman"/>
        </w:rPr>
        <w:t xml:space="preserve"> questions, </w:t>
      </w:r>
      <w:r w:rsidR="00B45182">
        <w:rPr>
          <w:rFonts w:ascii="Cambria" w:eastAsia="Calibri" w:hAnsi="Cambria" w:cs="Times New Roman"/>
        </w:rPr>
        <w:t>shown</w:t>
      </w:r>
      <w:r>
        <w:rPr>
          <w:rFonts w:ascii="Cambria" w:eastAsia="Calibri" w:hAnsi="Cambria" w:cs="Times New Roman"/>
        </w:rPr>
        <w:t xml:space="preserve"> below</w:t>
      </w:r>
      <w:r w:rsidR="00B45182">
        <w:rPr>
          <w:rFonts w:ascii="Cambria" w:eastAsia="Calibri" w:hAnsi="Cambria" w:cs="Times New Roman"/>
        </w:rPr>
        <w:t xml:space="preserve"> in Figure 3</w:t>
      </w:r>
      <w:r>
        <w:rPr>
          <w:rFonts w:ascii="Cambria" w:eastAsia="Calibri" w:hAnsi="Cambria" w:cs="Times New Roman"/>
        </w:rPr>
        <w:t xml:space="preserve">. It is requested from </w:t>
      </w:r>
      <w:r w:rsidRPr="000820AE">
        <w:rPr>
          <w:rFonts w:ascii="Cambria" w:eastAsia="Calibri" w:hAnsi="Cambria" w:cs="Times New Roman"/>
        </w:rPr>
        <w:t xml:space="preserve">all students before </w:t>
      </w:r>
      <w:r>
        <w:rPr>
          <w:rFonts w:ascii="Cambria" w:eastAsia="Calibri" w:hAnsi="Cambria" w:cs="Times New Roman"/>
        </w:rPr>
        <w:t xml:space="preserve">the first semester and </w:t>
      </w:r>
      <w:r w:rsidRPr="000820AE">
        <w:rPr>
          <w:rFonts w:ascii="Cambria" w:eastAsia="Calibri" w:hAnsi="Cambria" w:cs="Times New Roman"/>
        </w:rPr>
        <w:t>after</w:t>
      </w:r>
      <w:r>
        <w:rPr>
          <w:rFonts w:ascii="Cambria" w:eastAsia="Calibri" w:hAnsi="Cambria" w:cs="Times New Roman"/>
        </w:rPr>
        <w:t xml:space="preserve"> the</w:t>
      </w:r>
      <w:r w:rsidRPr="000820AE">
        <w:rPr>
          <w:rFonts w:ascii="Cambria" w:eastAsia="Calibri" w:hAnsi="Cambria" w:cs="Times New Roman"/>
        </w:rPr>
        <w:t xml:space="preserve"> third semester (after all core math is </w:t>
      </w:r>
      <w:r w:rsidRPr="000820AE">
        <w:rPr>
          <w:rFonts w:ascii="Cambria" w:eastAsia="Calibri" w:hAnsi="Cambria" w:cs="Times New Roman"/>
        </w:rPr>
        <w:lastRenderedPageBreak/>
        <w:t>completed),</w:t>
      </w:r>
      <w:r>
        <w:rPr>
          <w:rFonts w:ascii="Cambria" w:eastAsia="Calibri" w:hAnsi="Cambria" w:cs="Times New Roman"/>
        </w:rPr>
        <w:t xml:space="preserve"> and it is requested again from mathematics majors</w:t>
      </w:r>
      <w:r w:rsidRPr="000820AE">
        <w:rPr>
          <w:rFonts w:ascii="Cambria" w:eastAsia="Calibri" w:hAnsi="Cambria" w:cs="Times New Roman"/>
        </w:rPr>
        <w:t xml:space="preserve"> after </w:t>
      </w:r>
      <w:r>
        <w:rPr>
          <w:rFonts w:ascii="Cambria" w:eastAsia="Calibri" w:hAnsi="Cambria" w:cs="Times New Roman"/>
        </w:rPr>
        <w:t xml:space="preserve">the sixth semester </w:t>
      </w:r>
      <w:r w:rsidRPr="000820AE">
        <w:rPr>
          <w:rFonts w:ascii="Cambria" w:eastAsia="Calibri" w:hAnsi="Cambria" w:cs="Times New Roman"/>
        </w:rPr>
        <w:t xml:space="preserve">and </w:t>
      </w:r>
      <w:r>
        <w:rPr>
          <w:rFonts w:ascii="Cambria" w:eastAsia="Calibri" w:hAnsi="Cambria" w:cs="Times New Roman"/>
        </w:rPr>
        <w:t>just before graduation as part of the exit process.</w:t>
      </w:r>
    </w:p>
    <w:p w14:paraId="2FA35116" w14:textId="66B2C115" w:rsidR="00B45182" w:rsidRDefault="00124243" w:rsidP="007D5312">
      <w:pPr>
        <w:spacing w:after="240"/>
        <w:rPr>
          <w:rFonts w:ascii="Cambria" w:eastAsia="Calibri" w:hAnsi="Cambria" w:cs="Times New Roman"/>
        </w:rPr>
      </w:pPr>
      <w:r w:rsidRPr="00667BE1">
        <w:rPr>
          <w:rFonts w:ascii="Cambria" w:eastAsia="Calibri" w:hAnsi="Cambria" w:cs="Times New Roman"/>
          <w:noProof/>
        </w:rPr>
        <w:drawing>
          <wp:anchor distT="0" distB="0" distL="114300" distR="114300" simplePos="0" relativeHeight="251660288" behindDoc="0" locked="0" layoutInCell="1" allowOverlap="1" wp14:anchorId="3F0A5568" wp14:editId="4FE30E71">
            <wp:simplePos x="0" y="0"/>
            <wp:positionH relativeFrom="column">
              <wp:posOffset>2740025</wp:posOffset>
            </wp:positionH>
            <wp:positionV relativeFrom="paragraph">
              <wp:posOffset>412115</wp:posOffset>
            </wp:positionV>
            <wp:extent cx="2633345" cy="289814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510" t="21136" r="2510" b="13530"/>
                    <a:stretch/>
                  </pic:blipFill>
                  <pic:spPr bwMode="auto">
                    <a:xfrm>
                      <a:off x="0" y="0"/>
                      <a:ext cx="2633345" cy="28981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24243">
        <w:rPr>
          <w:noProof/>
        </w:rPr>
        <w:drawing>
          <wp:anchor distT="0" distB="0" distL="114300" distR="114300" simplePos="0" relativeHeight="251661312" behindDoc="0" locked="0" layoutInCell="1" allowOverlap="1" wp14:anchorId="3588501C" wp14:editId="337FFB93">
            <wp:simplePos x="0" y="0"/>
            <wp:positionH relativeFrom="column">
              <wp:posOffset>2792730</wp:posOffset>
            </wp:positionH>
            <wp:positionV relativeFrom="paragraph">
              <wp:posOffset>3279634</wp:posOffset>
            </wp:positionV>
            <wp:extent cx="2460625" cy="284480"/>
            <wp:effectExtent l="0" t="0" r="0" b="127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4398" t="21219" r="11612" b="72747"/>
                    <a:stretch/>
                  </pic:blipFill>
                  <pic:spPr bwMode="auto">
                    <a:xfrm>
                      <a:off x="0" y="0"/>
                      <a:ext cx="2460625" cy="2844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667BE1" w:rsidRPr="00667BE1">
        <w:rPr>
          <w:rFonts w:ascii="Cambria" w:eastAsia="Calibri" w:hAnsi="Cambria" w:cs="Times New Roman"/>
          <w:noProof/>
        </w:rPr>
        <w:drawing>
          <wp:inline distT="0" distB="0" distL="0" distR="0" wp14:anchorId="3C908FBF" wp14:editId="396593B3">
            <wp:extent cx="2709333" cy="372002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5360" t="9330" r="3063" b="12082"/>
                    <a:stretch/>
                  </pic:blipFill>
                  <pic:spPr bwMode="auto">
                    <a:xfrm>
                      <a:off x="0" y="0"/>
                      <a:ext cx="2717081" cy="3730664"/>
                    </a:xfrm>
                    <a:prstGeom prst="rect">
                      <a:avLst/>
                    </a:prstGeom>
                    <a:noFill/>
                    <a:ln>
                      <a:noFill/>
                    </a:ln>
                    <a:effectLst/>
                    <a:extLst/>
                  </pic:spPr>
                </pic:pic>
              </a:graphicData>
            </a:graphic>
          </wp:inline>
        </w:drawing>
      </w:r>
      <w:r w:rsidR="00667BE1" w:rsidRPr="00667BE1">
        <w:rPr>
          <w:noProof/>
        </w:rPr>
        <w:t xml:space="preserve"> </w:t>
      </w:r>
    </w:p>
    <w:p w14:paraId="276A89D7" w14:textId="788BD9D6" w:rsidR="00B45182" w:rsidRDefault="00B45182" w:rsidP="007D5312">
      <w:pPr>
        <w:spacing w:after="240"/>
        <w:rPr>
          <w:rFonts w:ascii="Cambria" w:eastAsia="Calibri" w:hAnsi="Cambria" w:cs="Times New Roman"/>
        </w:rPr>
      </w:pPr>
      <w:r w:rsidRPr="00B45182">
        <w:rPr>
          <w:rFonts w:ascii="Cambria" w:eastAsia="Calibri" w:hAnsi="Cambria" w:cs="Times New Roman"/>
          <w:b/>
        </w:rPr>
        <w:t>Figure 3.</w:t>
      </w:r>
      <w:r>
        <w:rPr>
          <w:rFonts w:ascii="Cambria" w:eastAsia="Calibri" w:hAnsi="Cambria" w:cs="Times New Roman"/>
        </w:rPr>
        <w:t xml:space="preserve">  </w:t>
      </w:r>
      <w:proofErr w:type="gramStart"/>
      <w:r>
        <w:rPr>
          <w:rFonts w:ascii="Cambria" w:eastAsia="Calibri" w:hAnsi="Cambria" w:cs="Times New Roman"/>
        </w:rPr>
        <w:t>The mathematics department's longitudinal survey of attitudes towards the mathematics core curriculum.</w:t>
      </w:r>
      <w:proofErr w:type="gramEnd"/>
    </w:p>
    <w:p w14:paraId="1ADD7CFF" w14:textId="45E7B1D7" w:rsidR="00DD57A4" w:rsidRPr="00DD57A4" w:rsidRDefault="00DD57A4" w:rsidP="00DD57A4">
      <w:pPr>
        <w:spacing w:after="240"/>
        <w:rPr>
          <w:rFonts w:ascii="Cambria" w:eastAsia="Calibri" w:hAnsi="Cambria" w:cs="Times New Roman"/>
        </w:rPr>
      </w:pPr>
      <w:r w:rsidRPr="00FB5B8D">
        <w:rPr>
          <w:rFonts w:ascii="Cambria" w:eastAsia="Calibri" w:hAnsi="Cambria" w:cs="Times New Roman"/>
          <w:b/>
        </w:rPr>
        <w:t>GOALS and SLOs ADDRESSED</w:t>
      </w:r>
      <w:r w:rsidRPr="00FB5B8D">
        <w:rPr>
          <w:rFonts w:ascii="Cambria" w:eastAsia="Calibri" w:hAnsi="Cambria" w:cs="Times New Roman"/>
        </w:rPr>
        <w:t xml:space="preserve"> </w:t>
      </w:r>
      <w:r>
        <w:rPr>
          <w:rFonts w:ascii="Cambria" w:eastAsia="Calibri" w:hAnsi="Cambria" w:cs="Times New Roman"/>
        </w:rPr>
        <w:t xml:space="preserve"> </w:t>
      </w:r>
      <w:r w:rsidRPr="00FB5B8D">
        <w:rPr>
          <w:rFonts w:ascii="Cambria" w:eastAsia="Calibri" w:hAnsi="Cambria" w:cs="Times New Roman"/>
        </w:rPr>
        <w:t xml:space="preserve"> </w:t>
      </w:r>
      <w:r w:rsidR="00FA515A">
        <w:rPr>
          <w:rFonts w:ascii="Cambria" w:eastAsia="Calibri" w:hAnsi="Cambria" w:cs="Times New Roman"/>
        </w:rPr>
        <w:t xml:space="preserve"> </w:t>
      </w:r>
      <w:r>
        <w:rPr>
          <w:rFonts w:ascii="Cambria" w:eastAsia="Calibri" w:hAnsi="Cambria" w:cs="Times New Roman"/>
        </w:rPr>
        <w:t xml:space="preserve">As head of the mathematics subcommittee on assessment, Darryl Yong </w:t>
      </w:r>
      <w:r w:rsidR="00B335D8">
        <w:rPr>
          <w:rFonts w:ascii="Cambria" w:eastAsia="Calibri" w:hAnsi="Cambria" w:cs="Times New Roman"/>
        </w:rPr>
        <w:t>shared</w:t>
      </w:r>
      <w:r>
        <w:rPr>
          <w:rFonts w:ascii="Cambria" w:eastAsia="Calibri" w:hAnsi="Cambria" w:cs="Times New Roman"/>
        </w:rPr>
        <w:t xml:space="preserve"> </w:t>
      </w:r>
      <w:r w:rsidR="00B335D8">
        <w:rPr>
          <w:rFonts w:ascii="Cambria" w:eastAsia="Calibri" w:hAnsi="Cambria" w:cs="Times New Roman"/>
        </w:rPr>
        <w:t>the</w:t>
      </w:r>
      <w:r>
        <w:rPr>
          <w:rFonts w:ascii="Cambria" w:eastAsia="Calibri" w:hAnsi="Cambria" w:cs="Times New Roman"/>
        </w:rPr>
        <w:t xml:space="preserve"> departmental goals this survey addresses:</w:t>
      </w:r>
    </w:p>
    <w:p w14:paraId="3E10F237"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The mathematics department hopes that its majors will</w:t>
      </w:r>
    </w:p>
    <w:p w14:paraId="2B290EEF"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1. </w:t>
      </w:r>
      <w:proofErr w:type="gramStart"/>
      <w:r w:rsidRPr="00B335D8">
        <w:rPr>
          <w:rFonts w:eastAsia="Calibri" w:cs="Arial"/>
          <w:i/>
          <w:sz w:val="20"/>
          <w:szCs w:val="20"/>
        </w:rPr>
        <w:t>be</w:t>
      </w:r>
      <w:proofErr w:type="gramEnd"/>
      <w:r w:rsidRPr="00B335D8">
        <w:rPr>
          <w:rFonts w:eastAsia="Calibri" w:cs="Arial"/>
          <w:i/>
          <w:sz w:val="20"/>
          <w:szCs w:val="20"/>
        </w:rPr>
        <w:t xml:space="preserve"> competent in a broad range of mathematical skills and topics</w:t>
      </w:r>
    </w:p>
    <w:p w14:paraId="612EB054"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2. </w:t>
      </w:r>
      <w:proofErr w:type="gramStart"/>
      <w:r w:rsidRPr="00B335D8">
        <w:rPr>
          <w:rFonts w:eastAsia="Calibri" w:cs="Arial"/>
          <w:i/>
          <w:sz w:val="20"/>
          <w:szCs w:val="20"/>
        </w:rPr>
        <w:t>be</w:t>
      </w:r>
      <w:proofErr w:type="gramEnd"/>
      <w:r w:rsidRPr="00B335D8">
        <w:rPr>
          <w:rFonts w:eastAsia="Calibri" w:cs="Arial"/>
          <w:i/>
          <w:sz w:val="20"/>
          <w:szCs w:val="20"/>
        </w:rPr>
        <w:t xml:space="preserve"> able to recognize and apply mathematics in a variety of settings</w:t>
      </w:r>
    </w:p>
    <w:p w14:paraId="572F679F"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3. </w:t>
      </w:r>
      <w:proofErr w:type="gramStart"/>
      <w:r w:rsidRPr="00B335D8">
        <w:rPr>
          <w:rFonts w:eastAsia="Calibri" w:cs="Arial"/>
          <w:i/>
          <w:sz w:val="20"/>
          <w:szCs w:val="20"/>
        </w:rPr>
        <w:t>be</w:t>
      </w:r>
      <w:proofErr w:type="gramEnd"/>
      <w:r w:rsidRPr="00B335D8">
        <w:rPr>
          <w:rFonts w:eastAsia="Calibri" w:cs="Arial"/>
          <w:i/>
          <w:sz w:val="20"/>
          <w:szCs w:val="20"/>
        </w:rPr>
        <w:t xml:space="preserve"> able to articulate what mathematics is about and what mathematicians do</w:t>
      </w:r>
    </w:p>
    <w:p w14:paraId="50A7282F"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4. </w:t>
      </w:r>
      <w:proofErr w:type="gramStart"/>
      <w:r w:rsidRPr="00B335D8">
        <w:rPr>
          <w:rFonts w:eastAsia="Calibri" w:cs="Arial"/>
          <w:i/>
          <w:sz w:val="20"/>
          <w:szCs w:val="20"/>
        </w:rPr>
        <w:t>know</w:t>
      </w:r>
      <w:proofErr w:type="gramEnd"/>
      <w:r w:rsidRPr="00B335D8">
        <w:rPr>
          <w:rFonts w:eastAsia="Calibri" w:cs="Arial"/>
          <w:i/>
          <w:sz w:val="20"/>
          <w:szCs w:val="20"/>
        </w:rPr>
        <w:t xml:space="preserve"> how to learn and have the competence and confidence to build on their knowledge base independently</w:t>
      </w:r>
    </w:p>
    <w:p w14:paraId="37BD82B8"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5. </w:t>
      </w:r>
      <w:proofErr w:type="gramStart"/>
      <w:r w:rsidRPr="00B335D8">
        <w:rPr>
          <w:rFonts w:eastAsia="Calibri" w:cs="Arial"/>
          <w:i/>
          <w:sz w:val="20"/>
          <w:szCs w:val="20"/>
        </w:rPr>
        <w:t>have</w:t>
      </w:r>
      <w:proofErr w:type="gramEnd"/>
      <w:r w:rsidRPr="00B335D8">
        <w:rPr>
          <w:rFonts w:eastAsia="Calibri" w:cs="Arial"/>
          <w:i/>
          <w:sz w:val="20"/>
          <w:szCs w:val="20"/>
        </w:rPr>
        <w:t xml:space="preserve"> strong professional and communication skills</w:t>
      </w:r>
    </w:p>
    <w:p w14:paraId="7C4C990B"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6. </w:t>
      </w:r>
      <w:proofErr w:type="gramStart"/>
      <w:r w:rsidRPr="00B335D8">
        <w:rPr>
          <w:rFonts w:eastAsia="Calibri" w:cs="Arial"/>
          <w:i/>
          <w:sz w:val="20"/>
          <w:szCs w:val="20"/>
        </w:rPr>
        <w:t>be</w:t>
      </w:r>
      <w:proofErr w:type="gramEnd"/>
      <w:r w:rsidRPr="00B335D8">
        <w:rPr>
          <w:rFonts w:eastAsia="Calibri" w:cs="Arial"/>
          <w:i/>
          <w:sz w:val="20"/>
          <w:szCs w:val="20"/>
        </w:rPr>
        <w:t xml:space="preserve"> good citizens who are aware of the impact of their work on society</w:t>
      </w:r>
    </w:p>
    <w:p w14:paraId="219830C9" w14:textId="77777777" w:rsidR="00DD57A4" w:rsidRPr="00B335D8" w:rsidRDefault="00DD57A4" w:rsidP="00DD57A4">
      <w:pPr>
        <w:spacing w:after="120"/>
        <w:ind w:left="720" w:right="720"/>
        <w:rPr>
          <w:rFonts w:eastAsia="Calibri" w:cs="Arial"/>
          <w:i/>
          <w:sz w:val="20"/>
          <w:szCs w:val="20"/>
        </w:rPr>
      </w:pPr>
      <w:r w:rsidRPr="00B335D8">
        <w:rPr>
          <w:rFonts w:eastAsia="Calibri" w:cs="Arial"/>
          <w:i/>
          <w:sz w:val="20"/>
          <w:szCs w:val="20"/>
        </w:rPr>
        <w:t xml:space="preserve">7. </w:t>
      </w:r>
      <w:proofErr w:type="gramStart"/>
      <w:r w:rsidRPr="00B335D8">
        <w:rPr>
          <w:rFonts w:eastAsia="Calibri" w:cs="Arial"/>
          <w:i/>
          <w:sz w:val="20"/>
          <w:szCs w:val="20"/>
        </w:rPr>
        <w:t>be</w:t>
      </w:r>
      <w:proofErr w:type="gramEnd"/>
      <w:r w:rsidRPr="00B335D8">
        <w:rPr>
          <w:rFonts w:eastAsia="Calibri" w:cs="Arial"/>
          <w:i/>
          <w:sz w:val="20"/>
          <w:szCs w:val="20"/>
        </w:rPr>
        <w:t xml:space="preserve"> able to function well as a part of a team, and have honed their leadership skills</w:t>
      </w:r>
    </w:p>
    <w:p w14:paraId="2CB731D3" w14:textId="7DC94810" w:rsidR="00DD57A4" w:rsidRDefault="00DD57A4" w:rsidP="00DD57A4">
      <w:pPr>
        <w:spacing w:after="120"/>
        <w:ind w:left="720" w:right="720"/>
        <w:rPr>
          <w:rFonts w:eastAsia="Calibri" w:cs="Arial"/>
          <w:i/>
          <w:sz w:val="20"/>
          <w:szCs w:val="20"/>
        </w:rPr>
      </w:pPr>
      <w:r w:rsidRPr="00B335D8">
        <w:rPr>
          <w:rFonts w:eastAsia="Calibri" w:cs="Arial"/>
          <w:i/>
          <w:sz w:val="20"/>
          <w:szCs w:val="20"/>
        </w:rPr>
        <w:t xml:space="preserve">8. </w:t>
      </w:r>
      <w:proofErr w:type="gramStart"/>
      <w:r w:rsidRPr="00B335D8">
        <w:rPr>
          <w:rFonts w:eastAsia="Calibri" w:cs="Arial"/>
          <w:i/>
          <w:sz w:val="20"/>
          <w:szCs w:val="20"/>
        </w:rPr>
        <w:t>be</w:t>
      </w:r>
      <w:proofErr w:type="gramEnd"/>
      <w:r w:rsidRPr="00B335D8">
        <w:rPr>
          <w:rFonts w:eastAsia="Calibri" w:cs="Arial"/>
          <w:i/>
          <w:sz w:val="20"/>
          <w:szCs w:val="20"/>
        </w:rPr>
        <w:t xml:space="preserve"> able to work and communicate with diverse groups of people with varying abilities and who come from a variety of cultures.</w:t>
      </w:r>
    </w:p>
    <w:p w14:paraId="649E5068" w14:textId="77777777" w:rsidR="00B335D8" w:rsidRPr="00B335D8" w:rsidRDefault="00B335D8" w:rsidP="00DD57A4">
      <w:pPr>
        <w:spacing w:after="120"/>
        <w:ind w:left="720" w:right="720"/>
        <w:rPr>
          <w:rFonts w:eastAsia="Calibri" w:cs="Arial"/>
          <w:i/>
          <w:sz w:val="20"/>
          <w:szCs w:val="20"/>
        </w:rPr>
      </w:pPr>
    </w:p>
    <w:p w14:paraId="16FC6A37" w14:textId="632AFF97" w:rsidR="00DD57A4" w:rsidRDefault="00DD57A4" w:rsidP="007D5312">
      <w:pPr>
        <w:spacing w:after="240"/>
        <w:rPr>
          <w:rFonts w:ascii="Cambria" w:eastAsia="Calibri" w:hAnsi="Cambria" w:cs="Times New Roman"/>
        </w:rPr>
      </w:pPr>
      <w:r>
        <w:rPr>
          <w:rFonts w:ascii="Cambria" w:eastAsia="Calibri" w:hAnsi="Cambria" w:cs="Times New Roman"/>
        </w:rPr>
        <w:lastRenderedPageBreak/>
        <w:t xml:space="preserve">In addition, the core-impact investigation of Math 157 </w:t>
      </w:r>
      <w:r w:rsidR="00FA515A">
        <w:rPr>
          <w:rFonts w:ascii="Cambria" w:eastAsia="Calibri" w:hAnsi="Cambria" w:cs="Times New Roman"/>
        </w:rPr>
        <w:t>informs the first of these goals, competence in a broad range of mathematical skills and topics, in its coverage of some of the probabilistic concepts and skills that all HMC mathematics majors should know.</w:t>
      </w:r>
    </w:p>
    <w:p w14:paraId="6128E2A6" w14:textId="64263BB0" w:rsidR="00B45182" w:rsidRPr="00FB5B8D" w:rsidRDefault="00FA515A" w:rsidP="007D5312">
      <w:pPr>
        <w:spacing w:after="240"/>
        <w:rPr>
          <w:rFonts w:ascii="Cambria" w:eastAsia="Calibri" w:hAnsi="Cambria" w:cs="Times New Roman"/>
        </w:rPr>
      </w:pPr>
      <w:r>
        <w:rPr>
          <w:rFonts w:ascii="Cambria" w:eastAsia="Calibri" w:hAnsi="Cambria" w:cs="Times New Roman"/>
        </w:rPr>
        <w:t>T</w:t>
      </w:r>
      <w:r w:rsidR="00B45182">
        <w:rPr>
          <w:rFonts w:ascii="Cambria" w:eastAsia="Calibri" w:hAnsi="Cambria" w:cs="Times New Roman"/>
        </w:rPr>
        <w:t xml:space="preserve">his report does not report the results of this </w:t>
      </w:r>
      <w:r w:rsidR="00124243">
        <w:rPr>
          <w:rFonts w:ascii="Cambria" w:eastAsia="Calibri" w:hAnsi="Cambria" w:cs="Times New Roman"/>
        </w:rPr>
        <w:t xml:space="preserve">departmental </w:t>
      </w:r>
      <w:r w:rsidR="00B45182">
        <w:rPr>
          <w:rFonts w:ascii="Cambria" w:eastAsia="Calibri" w:hAnsi="Cambria" w:cs="Times New Roman"/>
        </w:rPr>
        <w:t>longitudinal survey</w:t>
      </w:r>
      <w:r w:rsidR="00124243">
        <w:rPr>
          <w:rFonts w:ascii="Cambria" w:eastAsia="Calibri" w:hAnsi="Cambria" w:cs="Times New Roman"/>
        </w:rPr>
        <w:t xml:space="preserve"> – </w:t>
      </w:r>
      <w:r>
        <w:rPr>
          <w:rFonts w:ascii="Cambria" w:eastAsia="Calibri" w:hAnsi="Cambria" w:cs="Times New Roman"/>
        </w:rPr>
        <w:t xml:space="preserve">those are </w:t>
      </w:r>
      <w:r w:rsidR="00124243">
        <w:rPr>
          <w:rFonts w:ascii="Cambria" w:eastAsia="Calibri" w:hAnsi="Cambria" w:cs="Times New Roman"/>
        </w:rPr>
        <w:t xml:space="preserve">still ongoing </w:t>
      </w:r>
      <w:r>
        <w:rPr>
          <w:rFonts w:ascii="Cambria" w:eastAsia="Calibri" w:hAnsi="Cambria" w:cs="Times New Roman"/>
        </w:rPr>
        <w:t xml:space="preserve">and not the purview of the AAC in any case. Even so, </w:t>
      </w:r>
      <w:r w:rsidR="00B45182">
        <w:rPr>
          <w:rFonts w:ascii="Cambria" w:eastAsia="Calibri" w:hAnsi="Cambria" w:cs="Times New Roman"/>
        </w:rPr>
        <w:t xml:space="preserve">the committee is enthusiastic about the </w:t>
      </w:r>
      <w:r w:rsidR="00124243">
        <w:rPr>
          <w:rFonts w:ascii="Cambria" w:eastAsia="Calibri" w:hAnsi="Cambria" w:cs="Times New Roman"/>
        </w:rPr>
        <w:t xml:space="preserve">mathematics-specific </w:t>
      </w:r>
      <w:r w:rsidR="00B45182">
        <w:rPr>
          <w:rFonts w:ascii="Cambria" w:eastAsia="Calibri" w:hAnsi="Cambria" w:cs="Times New Roman"/>
        </w:rPr>
        <w:t xml:space="preserve">feedback loops this </w:t>
      </w:r>
      <w:r>
        <w:rPr>
          <w:rFonts w:ascii="Cambria" w:eastAsia="Calibri" w:hAnsi="Cambria" w:cs="Times New Roman"/>
        </w:rPr>
        <w:t xml:space="preserve">effort </w:t>
      </w:r>
      <w:r w:rsidR="00B45182">
        <w:rPr>
          <w:rFonts w:ascii="Cambria" w:eastAsia="Calibri" w:hAnsi="Cambria" w:cs="Times New Roman"/>
        </w:rPr>
        <w:t>makes possible!</w:t>
      </w:r>
    </w:p>
    <w:p w14:paraId="7C3B2B37" w14:textId="0F666B0A" w:rsidR="0060396C" w:rsidRDefault="0060396C">
      <w:pPr>
        <w:rPr>
          <w:rFonts w:ascii="Cambria" w:eastAsia="Calibri" w:hAnsi="Cambria" w:cs="Times New Roman"/>
        </w:rPr>
      </w:pPr>
      <w:r>
        <w:rPr>
          <w:rFonts w:ascii="Cambria" w:eastAsia="Calibri" w:hAnsi="Cambria" w:cs="Times New Roman"/>
        </w:rPr>
        <w:br w:type="page"/>
      </w:r>
    </w:p>
    <w:p w14:paraId="67251554" w14:textId="77777777" w:rsidR="00506D44" w:rsidRDefault="00506D44">
      <w:pPr>
        <w:rPr>
          <w:rFonts w:ascii="Cambria" w:eastAsia="Calibri" w:hAnsi="Cambria" w:cs="Times New Roman"/>
        </w:rPr>
      </w:pPr>
    </w:p>
    <w:p w14:paraId="0F4C87DC" w14:textId="77777777" w:rsidR="00506D44" w:rsidRDefault="00506D44" w:rsidP="00506D44"/>
    <w:p w14:paraId="6F0AD592" w14:textId="77777777" w:rsidR="0008261A" w:rsidRDefault="0008261A"/>
    <w:p w14:paraId="04866C31" w14:textId="09D679FD" w:rsidR="00FB5B8D" w:rsidRPr="0008261A" w:rsidRDefault="00FB5B8D" w:rsidP="0008261A">
      <w:pPr>
        <w:spacing w:after="200" w:line="276" w:lineRule="auto"/>
        <w:jc w:val="center"/>
        <w:rPr>
          <w:rFonts w:ascii="Cambria" w:eastAsia="Calibri" w:hAnsi="Cambria" w:cs="Times New Roman"/>
          <w:b/>
          <w:i/>
          <w:sz w:val="44"/>
          <w:szCs w:val="44"/>
        </w:rPr>
      </w:pPr>
      <w:r w:rsidRPr="00FB5B8D">
        <w:rPr>
          <w:rFonts w:ascii="Cambria" w:eastAsia="Calibri" w:hAnsi="Cambria" w:cs="Times New Roman"/>
          <w:b/>
          <w:i/>
          <w:sz w:val="44"/>
          <w:szCs w:val="44"/>
        </w:rPr>
        <w:t>Biology</w:t>
      </w:r>
    </w:p>
    <w:p w14:paraId="33F142EF" w14:textId="21D666BB" w:rsidR="00FB5B8D" w:rsidRPr="00FB5B8D" w:rsidRDefault="00FB5B8D" w:rsidP="00FB5B8D">
      <w:pPr>
        <w:spacing w:after="240"/>
        <w:rPr>
          <w:rFonts w:ascii="Cambria" w:eastAsia="Calibri" w:hAnsi="Cambria" w:cs="Times New Roman"/>
        </w:rPr>
      </w:pPr>
      <w:r w:rsidRPr="00FB5B8D">
        <w:rPr>
          <w:rFonts w:ascii="Cambria" w:eastAsia="Calibri" w:hAnsi="Cambria" w:cs="Times New Roman"/>
          <w:b/>
        </w:rPr>
        <w:t>QUESTIONS</w:t>
      </w:r>
      <w:r w:rsidRPr="00FB5B8D">
        <w:rPr>
          <w:rFonts w:ascii="Cambria" w:eastAsia="Calibri" w:hAnsi="Cambria" w:cs="Times New Roman"/>
        </w:rPr>
        <w:t xml:space="preserve">  </w:t>
      </w:r>
      <w:r>
        <w:rPr>
          <w:rFonts w:ascii="Cambria" w:eastAsia="Calibri" w:hAnsi="Cambria" w:cs="Times New Roman"/>
        </w:rPr>
        <w:t xml:space="preserve">  </w:t>
      </w:r>
      <w:r w:rsidRPr="00FB5B8D">
        <w:rPr>
          <w:rFonts w:ascii="Cambria" w:eastAsia="Calibri" w:hAnsi="Cambria" w:cs="Times New Roman"/>
        </w:rPr>
        <w:t xml:space="preserve">The Biology department is interested in how </w:t>
      </w:r>
      <w:r>
        <w:rPr>
          <w:rFonts w:ascii="Cambria" w:eastAsia="Calibri" w:hAnsi="Cambria" w:cs="Times New Roman"/>
        </w:rPr>
        <w:t xml:space="preserve">students taking the new core curriculum fare in a pair of courses that are part of the foundation of the biology major: </w:t>
      </w:r>
      <w:r>
        <w:rPr>
          <w:rFonts w:ascii="Cambria" w:eastAsia="Calibri" w:hAnsi="Cambria" w:cs="Times New Roman"/>
          <w:i/>
        </w:rPr>
        <w:t xml:space="preserve">Evolutionary Biology </w:t>
      </w:r>
      <w:r>
        <w:rPr>
          <w:rFonts w:ascii="Cambria" w:eastAsia="Calibri" w:hAnsi="Cambria" w:cs="Times New Roman"/>
        </w:rPr>
        <w:t xml:space="preserve">(Bio109) and </w:t>
      </w:r>
      <w:r>
        <w:rPr>
          <w:rFonts w:ascii="Cambria" w:eastAsia="Calibri" w:hAnsi="Cambria" w:cs="Times New Roman"/>
          <w:i/>
        </w:rPr>
        <w:t xml:space="preserve">Biology Lab </w:t>
      </w:r>
      <w:r>
        <w:rPr>
          <w:rFonts w:ascii="Cambria" w:eastAsia="Calibri" w:hAnsi="Cambria" w:cs="Times New Roman"/>
        </w:rPr>
        <w:t xml:space="preserve">(Bio 54). In addition, the </w:t>
      </w:r>
      <w:proofErr w:type="gramStart"/>
      <w:r>
        <w:rPr>
          <w:rFonts w:ascii="Cambria" w:eastAsia="Calibri" w:hAnsi="Cambria" w:cs="Times New Roman"/>
        </w:rPr>
        <w:t xml:space="preserve">department </w:t>
      </w:r>
      <w:r w:rsidRPr="00FB5B8D">
        <w:rPr>
          <w:rFonts w:ascii="Cambria" w:eastAsia="Calibri" w:hAnsi="Cambria" w:cs="Times New Roman"/>
        </w:rPr>
        <w:t xml:space="preserve"> </w:t>
      </w:r>
      <w:r>
        <w:rPr>
          <w:rFonts w:ascii="Cambria" w:eastAsia="Calibri" w:hAnsi="Cambria" w:cs="Times New Roman"/>
        </w:rPr>
        <w:t>has</w:t>
      </w:r>
      <w:proofErr w:type="gramEnd"/>
      <w:r>
        <w:rPr>
          <w:rFonts w:ascii="Cambria" w:eastAsia="Calibri" w:hAnsi="Cambria" w:cs="Times New Roman"/>
        </w:rPr>
        <w:t xml:space="preserve"> articulated a longer-term desire to assess and further biology majors' sophistication and comfort in applying statistical techniques for data-analysis. Skill with technical writing, too, is fundamental to the department's goals. </w:t>
      </w:r>
      <w:r w:rsidR="00017B27">
        <w:rPr>
          <w:rFonts w:ascii="Cambria" w:eastAsia="Calibri" w:hAnsi="Cambria" w:cs="Times New Roman"/>
        </w:rPr>
        <w:t xml:space="preserve">We look ahead to a comparative assessment of </w:t>
      </w:r>
      <w:r w:rsidR="00043F7C">
        <w:rPr>
          <w:rFonts w:ascii="Cambria" w:eastAsia="Calibri" w:hAnsi="Cambria" w:cs="Times New Roman"/>
        </w:rPr>
        <w:t>pre- and post-</w:t>
      </w:r>
      <w:r w:rsidR="00017B27">
        <w:rPr>
          <w:rFonts w:ascii="Cambria" w:eastAsia="Calibri" w:hAnsi="Cambria" w:cs="Times New Roman"/>
        </w:rPr>
        <w:t>new-</w:t>
      </w:r>
      <w:r w:rsidR="00043F7C">
        <w:rPr>
          <w:rFonts w:ascii="Cambria" w:eastAsia="Calibri" w:hAnsi="Cambria" w:cs="Times New Roman"/>
        </w:rPr>
        <w:t xml:space="preserve">core biology majors' theses along these two </w:t>
      </w:r>
      <w:r w:rsidR="00103968">
        <w:rPr>
          <w:rFonts w:ascii="Cambria" w:eastAsia="Calibri" w:hAnsi="Cambria" w:cs="Times New Roman"/>
        </w:rPr>
        <w:t>criteria</w:t>
      </w:r>
      <w:r w:rsidR="00043F7C">
        <w:rPr>
          <w:rFonts w:ascii="Cambria" w:eastAsia="Calibri" w:hAnsi="Cambria" w:cs="Times New Roman"/>
        </w:rPr>
        <w:t>.</w:t>
      </w:r>
    </w:p>
    <w:p w14:paraId="78A3BFA1" w14:textId="5DE2040A" w:rsidR="00043F7C" w:rsidRDefault="00FB5B8D" w:rsidP="00FB5B8D">
      <w:pPr>
        <w:spacing w:after="240"/>
        <w:rPr>
          <w:rFonts w:ascii="Cambria" w:eastAsia="Calibri" w:hAnsi="Cambria" w:cs="Times New Roman"/>
        </w:rPr>
      </w:pPr>
      <w:r w:rsidRPr="00FB5B8D">
        <w:rPr>
          <w:rFonts w:ascii="Cambria" w:eastAsia="Calibri" w:hAnsi="Cambria" w:cs="Times New Roman"/>
          <w:b/>
        </w:rPr>
        <w:t>BACKGROUND</w:t>
      </w:r>
      <w:r w:rsidRPr="00FB5B8D">
        <w:rPr>
          <w:rFonts w:ascii="Cambria" w:eastAsia="Calibri" w:hAnsi="Cambria" w:cs="Times New Roman"/>
        </w:rPr>
        <w:t xml:space="preserve"> </w:t>
      </w:r>
      <w:r w:rsidR="00017B27">
        <w:rPr>
          <w:rFonts w:ascii="Cambria" w:eastAsia="Calibri" w:hAnsi="Cambria" w:cs="Times New Roman"/>
        </w:rPr>
        <w:t xml:space="preserve">   As all majors at HMC, biologists rely </w:t>
      </w:r>
      <w:r w:rsidR="00043F7C">
        <w:rPr>
          <w:rFonts w:ascii="Cambria" w:eastAsia="Calibri" w:hAnsi="Cambria" w:cs="Times New Roman"/>
        </w:rPr>
        <w:t>on skills reinforced through the core</w:t>
      </w:r>
      <w:r w:rsidRPr="00FB5B8D">
        <w:rPr>
          <w:rFonts w:ascii="Cambria" w:eastAsia="Calibri" w:hAnsi="Cambria" w:cs="Times New Roman"/>
        </w:rPr>
        <w:t xml:space="preserve">, </w:t>
      </w:r>
      <w:r w:rsidR="00017B27">
        <w:rPr>
          <w:rFonts w:ascii="Cambria" w:eastAsia="Calibri" w:hAnsi="Cambria" w:cs="Times New Roman"/>
        </w:rPr>
        <w:t>especially</w:t>
      </w:r>
      <w:r w:rsidRPr="00FB5B8D">
        <w:rPr>
          <w:rFonts w:ascii="Cambria" w:eastAsia="Calibri" w:hAnsi="Cambria" w:cs="Times New Roman"/>
        </w:rPr>
        <w:t xml:space="preserve"> laboratory </w:t>
      </w:r>
      <w:r w:rsidR="00017B27">
        <w:rPr>
          <w:rFonts w:ascii="Cambria" w:eastAsia="Calibri" w:hAnsi="Cambria" w:cs="Times New Roman"/>
        </w:rPr>
        <w:t>work</w:t>
      </w:r>
      <w:r w:rsidRPr="00FB5B8D">
        <w:rPr>
          <w:rFonts w:ascii="Cambria" w:eastAsia="Calibri" w:hAnsi="Cambria" w:cs="Times New Roman"/>
        </w:rPr>
        <w:t>, n</w:t>
      </w:r>
      <w:r w:rsidR="00043F7C">
        <w:rPr>
          <w:rFonts w:ascii="Cambria" w:eastAsia="Calibri" w:hAnsi="Cambria" w:cs="Times New Roman"/>
        </w:rPr>
        <w:t xml:space="preserve">otebook-keeping, and basic mathematical and statistical </w:t>
      </w:r>
      <w:r w:rsidRPr="00FB5B8D">
        <w:rPr>
          <w:rFonts w:ascii="Cambria" w:eastAsia="Calibri" w:hAnsi="Cambria" w:cs="Times New Roman"/>
        </w:rPr>
        <w:t>skills.</w:t>
      </w:r>
    </w:p>
    <w:p w14:paraId="1745B712" w14:textId="418C459F" w:rsidR="00043F7C" w:rsidRPr="00FB5B8D" w:rsidRDefault="00043F7C" w:rsidP="00043F7C">
      <w:pPr>
        <w:spacing w:after="240"/>
        <w:rPr>
          <w:rFonts w:ascii="Cambria" w:eastAsia="Calibri" w:hAnsi="Cambria" w:cs="Times New Roman"/>
        </w:rPr>
      </w:pPr>
      <w:r w:rsidRPr="00FB5B8D">
        <w:rPr>
          <w:rFonts w:ascii="Cambria" w:eastAsia="Calibri" w:hAnsi="Cambria" w:cs="Times New Roman"/>
        </w:rPr>
        <w:t xml:space="preserve">Biology 109 </w:t>
      </w:r>
      <w:r>
        <w:rPr>
          <w:rFonts w:ascii="Cambria" w:eastAsia="Calibri" w:hAnsi="Cambria" w:cs="Times New Roman"/>
        </w:rPr>
        <w:t xml:space="preserve">is a requirement </w:t>
      </w:r>
      <w:r w:rsidRPr="00FB5B8D">
        <w:rPr>
          <w:rFonts w:ascii="Cambria" w:eastAsia="Calibri" w:hAnsi="Cambria" w:cs="Times New Roman"/>
        </w:rPr>
        <w:t xml:space="preserve">for all biology majors. </w:t>
      </w:r>
      <w:r>
        <w:rPr>
          <w:rFonts w:ascii="Cambria" w:eastAsia="Calibri" w:hAnsi="Cambria" w:cs="Times New Roman"/>
        </w:rPr>
        <w:t xml:space="preserve">The course uses algebra, </w:t>
      </w:r>
      <w:r w:rsidRPr="00FB5B8D">
        <w:rPr>
          <w:rFonts w:ascii="Cambria" w:eastAsia="Calibri" w:hAnsi="Cambria" w:cs="Times New Roman"/>
        </w:rPr>
        <w:t>probability</w:t>
      </w:r>
      <w:r>
        <w:rPr>
          <w:rFonts w:ascii="Cambria" w:eastAsia="Calibri" w:hAnsi="Cambria" w:cs="Times New Roman"/>
        </w:rPr>
        <w:t xml:space="preserve">, and statistics, e.g., </w:t>
      </w:r>
      <w:r w:rsidRPr="00FB5B8D">
        <w:rPr>
          <w:rFonts w:ascii="Cambria" w:eastAsia="Calibri" w:hAnsi="Cambria" w:cs="Times New Roman"/>
        </w:rPr>
        <w:t>determining independence and using a χ</w:t>
      </w:r>
      <w:r w:rsidRPr="00FB5B8D">
        <w:rPr>
          <w:rFonts w:ascii="Cambria" w:eastAsia="Calibri" w:hAnsi="Cambria" w:cs="Times New Roman"/>
          <w:vertAlign w:val="superscript"/>
        </w:rPr>
        <w:t>2</w:t>
      </w:r>
      <w:r>
        <w:rPr>
          <w:rFonts w:ascii="Cambria" w:eastAsia="Calibri" w:hAnsi="Cambria" w:cs="Times New Roman"/>
        </w:rPr>
        <w:t xml:space="preserve"> test for goodness-of-fit</w:t>
      </w:r>
      <w:r w:rsidRPr="00FB5B8D">
        <w:rPr>
          <w:rFonts w:ascii="Cambria" w:eastAsia="Calibri" w:hAnsi="Cambria" w:cs="Times New Roman"/>
        </w:rPr>
        <w:t>. Past experience with</w:t>
      </w:r>
      <w:r>
        <w:rPr>
          <w:rFonts w:ascii="Cambria" w:eastAsia="Calibri" w:hAnsi="Cambria" w:cs="Times New Roman"/>
        </w:rPr>
        <w:t xml:space="preserve"> off-campus students in Bio </w:t>
      </w:r>
      <w:r w:rsidRPr="00FB5B8D">
        <w:rPr>
          <w:rFonts w:ascii="Cambria" w:eastAsia="Calibri" w:hAnsi="Cambria" w:cs="Times New Roman"/>
        </w:rPr>
        <w:t>109 has shown</w:t>
      </w:r>
      <w:r w:rsidR="00103968">
        <w:rPr>
          <w:rFonts w:ascii="Cambria" w:eastAsia="Calibri" w:hAnsi="Cambria" w:cs="Times New Roman"/>
        </w:rPr>
        <w:t>, at least anecdotally,</w:t>
      </w:r>
      <w:r w:rsidRPr="00FB5B8D">
        <w:rPr>
          <w:rFonts w:ascii="Cambria" w:eastAsia="Calibri" w:hAnsi="Cambria" w:cs="Times New Roman"/>
        </w:rPr>
        <w:t xml:space="preserve"> that non-Mudd students (who have not taken the HMC math core) use </w:t>
      </w:r>
      <w:r>
        <w:rPr>
          <w:rFonts w:ascii="Cambria" w:eastAsia="Calibri" w:hAnsi="Cambria" w:cs="Times New Roman"/>
        </w:rPr>
        <w:t>d</w:t>
      </w:r>
      <w:r w:rsidRPr="00FB5B8D">
        <w:rPr>
          <w:rFonts w:ascii="Cambria" w:eastAsia="Calibri" w:hAnsi="Cambria" w:cs="Times New Roman"/>
        </w:rPr>
        <w:t xml:space="preserve">isproportionately more instructor office hour time. For this reason, we believe that any deficiencies in math background resulting from the changes to the core </w:t>
      </w:r>
      <w:r w:rsidR="00103968">
        <w:rPr>
          <w:rFonts w:ascii="Cambria" w:eastAsia="Calibri" w:hAnsi="Cambria" w:cs="Times New Roman"/>
        </w:rPr>
        <w:t xml:space="preserve">might appear in </w:t>
      </w:r>
      <w:r w:rsidRPr="00FB5B8D">
        <w:rPr>
          <w:rFonts w:ascii="Cambria" w:eastAsia="Calibri" w:hAnsi="Cambria" w:cs="Times New Roman"/>
        </w:rPr>
        <w:t>changes in office hour pressure, as perceived by the instructors for the course.</w:t>
      </w:r>
    </w:p>
    <w:p w14:paraId="529F19FA" w14:textId="04128B59" w:rsidR="00043F7C" w:rsidRPr="00FB5B8D" w:rsidRDefault="00103968" w:rsidP="00043F7C">
      <w:pPr>
        <w:spacing w:after="240"/>
        <w:rPr>
          <w:rFonts w:ascii="Cambria" w:eastAsia="Calibri" w:hAnsi="Cambria" w:cs="Times New Roman"/>
        </w:rPr>
      </w:pPr>
      <w:r>
        <w:rPr>
          <w:rFonts w:ascii="Cambria" w:eastAsia="Calibri" w:hAnsi="Cambria" w:cs="Times New Roman"/>
        </w:rPr>
        <w:t>In changing fr</w:t>
      </w:r>
      <w:r w:rsidR="00043F7C">
        <w:rPr>
          <w:rFonts w:ascii="Cambria" w:eastAsia="Calibri" w:hAnsi="Cambria" w:cs="Times New Roman"/>
        </w:rPr>
        <w:t>om the old core to the new core, the</w:t>
      </w:r>
      <w:r w:rsidR="00043F7C" w:rsidRPr="00FB5B8D">
        <w:rPr>
          <w:rFonts w:ascii="Cambria" w:eastAsia="Calibri" w:hAnsi="Cambria" w:cs="Times New Roman"/>
        </w:rPr>
        <w:t xml:space="preserve"> chemistry core lab was reduced from two semesters to one semester. Previously, the chemistry core lab experience included a 3-week restriction mapping experiment led by biology faculty. As a result of the core changes, this lab was eliminated, and the remaining labs were trimmed down or replaced with shorter labs to fit within a single semester.</w:t>
      </w:r>
    </w:p>
    <w:p w14:paraId="671E8B38" w14:textId="6623C58D" w:rsidR="00043F7C" w:rsidRPr="00FB5B8D" w:rsidRDefault="00043F7C" w:rsidP="00FB5B8D">
      <w:pPr>
        <w:spacing w:after="240"/>
        <w:rPr>
          <w:rFonts w:ascii="Cambria" w:eastAsia="Calibri" w:hAnsi="Cambria" w:cs="Times New Roman"/>
        </w:rPr>
      </w:pPr>
      <w:r w:rsidRPr="00FB5B8D">
        <w:rPr>
          <w:rFonts w:ascii="Cambria" w:eastAsia="Calibri" w:hAnsi="Cambria" w:cs="Times New Roman"/>
        </w:rPr>
        <w:t xml:space="preserve">Biology 54 is the only biology laboratory course </w:t>
      </w:r>
      <w:r>
        <w:rPr>
          <w:rFonts w:ascii="Cambria" w:eastAsia="Calibri" w:hAnsi="Cambria" w:cs="Times New Roman"/>
        </w:rPr>
        <w:t xml:space="preserve">required of all biology majors, typically, though not always, taken in the sophomore year. </w:t>
      </w:r>
      <w:r w:rsidRPr="00FB5B8D">
        <w:rPr>
          <w:rFonts w:ascii="Cambria" w:eastAsia="Calibri" w:hAnsi="Cambria" w:cs="Times New Roman"/>
        </w:rPr>
        <w:t xml:space="preserve">This course depends on skills learned and practiced in the chemistry core lab, including following an experimental procedure, recording data and observations in a laboratory notebook, analyzing and interpreting data, and presenting results in written form. </w:t>
      </w:r>
      <w:r>
        <w:rPr>
          <w:rFonts w:ascii="Cambria" w:eastAsia="Calibri" w:hAnsi="Cambria" w:cs="Times New Roman"/>
        </w:rPr>
        <w:t>Although</w:t>
      </w:r>
      <w:r w:rsidRPr="00FB5B8D">
        <w:rPr>
          <w:rFonts w:ascii="Cambria" w:eastAsia="Calibri" w:hAnsi="Cambria" w:cs="Times New Roman"/>
        </w:rPr>
        <w:t xml:space="preserve"> notebooks are not collected or graded in Bio54, </w:t>
      </w:r>
      <w:proofErr w:type="gramStart"/>
      <w:r w:rsidRPr="00FB5B8D">
        <w:rPr>
          <w:rFonts w:ascii="Cambria" w:eastAsia="Calibri" w:hAnsi="Cambria" w:cs="Times New Roman"/>
        </w:rPr>
        <w:t>changes in student preparation may be observed by instructors who have taught this course repeatedly both pre- and post-new core</w:t>
      </w:r>
      <w:proofErr w:type="gramEnd"/>
      <w:r w:rsidRPr="00FB5B8D">
        <w:rPr>
          <w:rFonts w:ascii="Cambria" w:eastAsia="Calibri" w:hAnsi="Cambria" w:cs="Times New Roman"/>
        </w:rPr>
        <w:t xml:space="preserve">. Additionally, the laboratory exercises in Biology 54 have been carefully calibrated over several years to fit within the scheduled lab period, making it possible to observe any changes in student ability to finish lab </w:t>
      </w:r>
      <w:r>
        <w:rPr>
          <w:rFonts w:ascii="Cambria" w:eastAsia="Calibri" w:hAnsi="Cambria" w:cs="Times New Roman"/>
        </w:rPr>
        <w:t>exercises in the scheduled time.</w:t>
      </w:r>
    </w:p>
    <w:p w14:paraId="017C253A" w14:textId="021D6538" w:rsidR="00FB5B8D" w:rsidRDefault="00FB5B8D" w:rsidP="00FB5B8D">
      <w:pPr>
        <w:rPr>
          <w:rFonts w:ascii="Cambria" w:eastAsia="Calibri" w:hAnsi="Cambria" w:cs="Times New Roman"/>
        </w:rPr>
      </w:pPr>
      <w:r w:rsidRPr="00FB5B8D">
        <w:rPr>
          <w:rFonts w:ascii="Cambria" w:eastAsia="Calibri" w:hAnsi="Cambria" w:cs="Times New Roman"/>
          <w:b/>
        </w:rPr>
        <w:lastRenderedPageBreak/>
        <w:t xml:space="preserve">DATA </w:t>
      </w:r>
      <w:proofErr w:type="gramStart"/>
      <w:r w:rsidRPr="00FB5B8D">
        <w:rPr>
          <w:rFonts w:ascii="Cambria" w:eastAsia="Calibri" w:hAnsi="Cambria" w:cs="Times New Roman"/>
          <w:b/>
        </w:rPr>
        <w:t>USED</w:t>
      </w:r>
      <w:r w:rsidRPr="00FB5B8D">
        <w:rPr>
          <w:rFonts w:ascii="Cambria" w:eastAsia="Calibri" w:hAnsi="Cambria" w:cs="Times New Roman"/>
        </w:rPr>
        <w:t xml:space="preserve">  For</w:t>
      </w:r>
      <w:proofErr w:type="gramEnd"/>
      <w:r w:rsidRPr="00FB5B8D">
        <w:rPr>
          <w:rFonts w:ascii="Cambria" w:eastAsia="Calibri" w:hAnsi="Cambria" w:cs="Times New Roman"/>
        </w:rPr>
        <w:t xml:space="preserve"> this report, we </w:t>
      </w:r>
      <w:r w:rsidR="00043F7C">
        <w:rPr>
          <w:rFonts w:ascii="Cambria" w:eastAsia="Calibri" w:hAnsi="Cambria" w:cs="Times New Roman"/>
        </w:rPr>
        <w:t>have</w:t>
      </w:r>
      <w:r w:rsidRPr="00FB5B8D">
        <w:rPr>
          <w:rFonts w:ascii="Cambria" w:eastAsia="Calibri" w:hAnsi="Cambria" w:cs="Times New Roman"/>
        </w:rPr>
        <w:t xml:space="preserve"> gather</w:t>
      </w:r>
      <w:r w:rsidR="00043F7C">
        <w:rPr>
          <w:rFonts w:ascii="Cambria" w:eastAsia="Calibri" w:hAnsi="Cambria" w:cs="Times New Roman"/>
        </w:rPr>
        <w:t>ed</w:t>
      </w:r>
      <w:r w:rsidRPr="00FB5B8D">
        <w:rPr>
          <w:rFonts w:ascii="Cambria" w:eastAsia="Calibri" w:hAnsi="Cambria" w:cs="Times New Roman"/>
        </w:rPr>
        <w:t>:</w:t>
      </w:r>
    </w:p>
    <w:p w14:paraId="334FB2DF" w14:textId="77777777" w:rsidR="006923A1" w:rsidRPr="00FB5B8D" w:rsidRDefault="006923A1" w:rsidP="00FB5B8D">
      <w:pPr>
        <w:rPr>
          <w:rFonts w:ascii="Cambria" w:eastAsia="Calibri" w:hAnsi="Cambria" w:cs="Times New Roman"/>
        </w:rPr>
      </w:pPr>
    </w:p>
    <w:p w14:paraId="12ACC1B1" w14:textId="0438D56E" w:rsidR="00FB5B8D" w:rsidRPr="00FB5B8D" w:rsidRDefault="00FB5B8D" w:rsidP="00FB5B8D">
      <w:pPr>
        <w:numPr>
          <w:ilvl w:val="0"/>
          <w:numId w:val="15"/>
        </w:numPr>
        <w:spacing w:after="240" w:line="276" w:lineRule="auto"/>
        <w:contextualSpacing/>
        <w:rPr>
          <w:rFonts w:ascii="Cambria" w:eastAsia="Calibri" w:hAnsi="Cambria" w:cs="Times New Roman"/>
        </w:rPr>
      </w:pPr>
      <w:r w:rsidRPr="00FB5B8D">
        <w:rPr>
          <w:rFonts w:ascii="Cambria" w:eastAsia="Calibri" w:hAnsi="Cambria" w:cs="Times New Roman"/>
        </w:rPr>
        <w:t>The grades earned by students in Bio</w:t>
      </w:r>
      <w:r w:rsidR="00043F7C">
        <w:rPr>
          <w:rFonts w:ascii="Cambria" w:eastAsia="Calibri" w:hAnsi="Cambria" w:cs="Times New Roman"/>
        </w:rPr>
        <w:t xml:space="preserve"> 109 </w:t>
      </w:r>
      <w:r w:rsidRPr="00FB5B8D">
        <w:rPr>
          <w:rFonts w:ascii="Cambria" w:eastAsia="Calibri" w:hAnsi="Cambria" w:cs="Times New Roman"/>
        </w:rPr>
        <w:t xml:space="preserve">and </w:t>
      </w:r>
      <w:r w:rsidR="00043F7C">
        <w:rPr>
          <w:rFonts w:ascii="Cambria" w:eastAsia="Calibri" w:hAnsi="Cambria" w:cs="Times New Roman"/>
        </w:rPr>
        <w:t xml:space="preserve">Bio </w:t>
      </w:r>
      <w:r w:rsidRPr="00FB5B8D">
        <w:rPr>
          <w:rFonts w:ascii="Cambria" w:eastAsia="Calibri" w:hAnsi="Cambria" w:cs="Times New Roman"/>
        </w:rPr>
        <w:t>54</w:t>
      </w:r>
      <w:r w:rsidR="00043F7C">
        <w:rPr>
          <w:rFonts w:ascii="Cambria" w:eastAsia="Calibri" w:hAnsi="Cambria" w:cs="Times New Roman"/>
        </w:rPr>
        <w:t xml:space="preserve"> across a number of years in which the instructor of thos</w:t>
      </w:r>
      <w:r w:rsidR="0008261A">
        <w:rPr>
          <w:rFonts w:ascii="Cambria" w:eastAsia="Calibri" w:hAnsi="Cambria" w:cs="Times New Roman"/>
        </w:rPr>
        <w:t>e courses has remained constant</w:t>
      </w:r>
    </w:p>
    <w:p w14:paraId="4393876E" w14:textId="479A2B45" w:rsidR="00FB5B8D" w:rsidRDefault="00043F7C" w:rsidP="00FB5B8D">
      <w:pPr>
        <w:numPr>
          <w:ilvl w:val="0"/>
          <w:numId w:val="15"/>
        </w:numPr>
        <w:spacing w:after="240" w:line="276" w:lineRule="auto"/>
        <w:contextualSpacing/>
        <w:rPr>
          <w:rFonts w:ascii="Cambria" w:eastAsia="Calibri" w:hAnsi="Cambria" w:cs="Times New Roman"/>
        </w:rPr>
      </w:pPr>
      <w:r>
        <w:rPr>
          <w:rFonts w:ascii="Cambria" w:eastAsia="Calibri" w:hAnsi="Cambria" w:cs="Times New Roman"/>
        </w:rPr>
        <w:t xml:space="preserve">Individual scores on assignments, tests, and </w:t>
      </w:r>
      <w:r w:rsidR="0008261A">
        <w:rPr>
          <w:rFonts w:ascii="Cambria" w:eastAsia="Calibri" w:hAnsi="Cambria" w:cs="Times New Roman"/>
        </w:rPr>
        <w:t xml:space="preserve">other components within </w:t>
      </w:r>
      <w:r>
        <w:rPr>
          <w:rFonts w:ascii="Cambria" w:eastAsia="Calibri" w:hAnsi="Cambria" w:cs="Times New Roman"/>
        </w:rPr>
        <w:t>those two courses</w:t>
      </w:r>
    </w:p>
    <w:p w14:paraId="0A2F78EC" w14:textId="5A3EB918" w:rsidR="006923A1" w:rsidRDefault="006923A1" w:rsidP="00FB5B8D">
      <w:pPr>
        <w:numPr>
          <w:ilvl w:val="0"/>
          <w:numId w:val="15"/>
        </w:numPr>
        <w:spacing w:after="240" w:line="276" w:lineRule="auto"/>
        <w:contextualSpacing/>
        <w:rPr>
          <w:rFonts w:ascii="Cambria" w:eastAsia="Calibri" w:hAnsi="Cambria" w:cs="Times New Roman"/>
        </w:rPr>
      </w:pPr>
      <w:r>
        <w:rPr>
          <w:rFonts w:ascii="Cambria" w:eastAsia="Calibri" w:hAnsi="Cambria" w:cs="Times New Roman"/>
        </w:rPr>
        <w:t xml:space="preserve">Reflections from Professors </w:t>
      </w:r>
      <w:proofErr w:type="spellStart"/>
      <w:r>
        <w:rPr>
          <w:rFonts w:ascii="Cambria" w:eastAsia="Calibri" w:hAnsi="Cambria" w:cs="Times New Roman"/>
        </w:rPr>
        <w:t>Ahn</w:t>
      </w:r>
      <w:proofErr w:type="spellEnd"/>
      <w:r>
        <w:rPr>
          <w:rFonts w:ascii="Cambria" w:eastAsia="Calibri" w:hAnsi="Cambria" w:cs="Times New Roman"/>
        </w:rPr>
        <w:t xml:space="preserve"> and McFadden as to changes in the running of those two courses</w:t>
      </w:r>
    </w:p>
    <w:p w14:paraId="403D8DF3" w14:textId="77777777" w:rsidR="00043F7C" w:rsidRPr="00FB5B8D" w:rsidRDefault="00043F7C" w:rsidP="00043F7C">
      <w:pPr>
        <w:spacing w:after="240" w:line="276" w:lineRule="auto"/>
        <w:ind w:left="720"/>
        <w:contextualSpacing/>
        <w:rPr>
          <w:rFonts w:ascii="Cambria" w:eastAsia="Calibri" w:hAnsi="Cambria" w:cs="Times New Roman"/>
        </w:rPr>
      </w:pPr>
    </w:p>
    <w:p w14:paraId="0258E57E" w14:textId="484D24A4" w:rsidR="00FB5B8D" w:rsidRPr="00FB5B8D" w:rsidRDefault="00FB5B8D" w:rsidP="00FB5B8D">
      <w:pPr>
        <w:spacing w:after="240"/>
        <w:rPr>
          <w:rFonts w:ascii="Cambria" w:eastAsia="Calibri" w:hAnsi="Cambria" w:cs="Times New Roman"/>
        </w:rPr>
      </w:pPr>
      <w:r w:rsidRPr="00FB5B8D">
        <w:rPr>
          <w:rFonts w:ascii="Cambria" w:eastAsia="Calibri" w:hAnsi="Cambria" w:cs="Times New Roman"/>
          <w:b/>
        </w:rPr>
        <w:t xml:space="preserve">GOALS and SLOs </w:t>
      </w:r>
      <w:proofErr w:type="gramStart"/>
      <w:r w:rsidRPr="00FB5B8D">
        <w:rPr>
          <w:rFonts w:ascii="Cambria" w:eastAsia="Calibri" w:hAnsi="Cambria" w:cs="Times New Roman"/>
          <w:b/>
        </w:rPr>
        <w:t>ADDRESSED</w:t>
      </w:r>
      <w:r w:rsidRPr="00FB5B8D">
        <w:rPr>
          <w:rFonts w:ascii="Cambria" w:eastAsia="Calibri" w:hAnsi="Cambria" w:cs="Times New Roman"/>
        </w:rPr>
        <w:t xml:space="preserve">  This</w:t>
      </w:r>
      <w:proofErr w:type="gramEnd"/>
      <w:r w:rsidRPr="00FB5B8D">
        <w:rPr>
          <w:rFonts w:ascii="Cambria" w:eastAsia="Calibri" w:hAnsi="Cambria" w:cs="Times New Roman"/>
        </w:rPr>
        <w:t xml:space="preserve"> report directly informs </w:t>
      </w:r>
      <w:r w:rsidR="006923A1">
        <w:rPr>
          <w:rFonts w:ascii="Cambria" w:eastAsia="Calibri" w:hAnsi="Cambria" w:cs="Times New Roman"/>
        </w:rPr>
        <w:t>at least three</w:t>
      </w:r>
      <w:r w:rsidRPr="00FB5B8D">
        <w:rPr>
          <w:rFonts w:ascii="Cambria" w:eastAsia="Calibri" w:hAnsi="Cambria" w:cs="Times New Roman"/>
        </w:rPr>
        <w:t xml:space="preserve"> of the Biology department’s stated goals (based on the assessment office’s goals document as of Summer 2011):</w:t>
      </w:r>
    </w:p>
    <w:p w14:paraId="7A3C8EE7" w14:textId="1B05AC2A" w:rsidR="00FB5B8D" w:rsidRPr="00FB5B8D" w:rsidRDefault="00FB5B8D" w:rsidP="00FB5B8D">
      <w:pPr>
        <w:numPr>
          <w:ilvl w:val="0"/>
          <w:numId w:val="16"/>
        </w:numPr>
        <w:spacing w:after="240" w:line="276" w:lineRule="auto"/>
        <w:rPr>
          <w:rFonts w:ascii="Cambria" w:eastAsia="Calibri" w:hAnsi="Cambria" w:cs="Times New Roman"/>
        </w:rPr>
      </w:pPr>
      <w:r w:rsidRPr="00FB5B8D">
        <w:rPr>
          <w:rFonts w:ascii="Cambria" w:eastAsia="Calibri" w:hAnsi="Cambria" w:cs="Times New Roman"/>
        </w:rPr>
        <w:t>(</w:t>
      </w:r>
      <w:proofErr w:type="gramStart"/>
      <w:r w:rsidRPr="00FB5B8D">
        <w:rPr>
          <w:rFonts w:ascii="Cambria" w:eastAsia="Calibri" w:hAnsi="Cambria" w:cs="Times New Roman"/>
        </w:rPr>
        <w:t>from</w:t>
      </w:r>
      <w:proofErr w:type="gramEnd"/>
      <w:r w:rsidRPr="00FB5B8D">
        <w:rPr>
          <w:rFonts w:ascii="Cambria" w:eastAsia="Calibri" w:hAnsi="Cambria" w:cs="Times New Roman"/>
        </w:rPr>
        <w:t xml:space="preserve"> Part II, Goal 6, Student Learning Outcome a) </w:t>
      </w:r>
      <w:r w:rsidRPr="00FB5B8D">
        <w:rPr>
          <w:rFonts w:ascii="Cambria" w:eastAsia="Calibri" w:hAnsi="Cambria" w:cs="Times New Roman"/>
          <w:b/>
          <w:i/>
        </w:rPr>
        <w:t>Biology majors at HMC will demonstrate skill with the operation of the basic scientific instruments necessary for biological investigation, including microscopes, centrifuges, spectrophotometers, electrophoresis equipment, and pH meters</w:t>
      </w:r>
    </w:p>
    <w:p w14:paraId="0043315A" w14:textId="77777777" w:rsidR="00FB5B8D" w:rsidRPr="00FB5B8D" w:rsidRDefault="00FB5B8D" w:rsidP="00FB5B8D">
      <w:pPr>
        <w:numPr>
          <w:ilvl w:val="0"/>
          <w:numId w:val="16"/>
        </w:numPr>
        <w:spacing w:after="240" w:line="276" w:lineRule="auto"/>
        <w:rPr>
          <w:rFonts w:ascii="Cambria" w:eastAsia="Calibri" w:hAnsi="Cambria" w:cs="Times New Roman"/>
        </w:rPr>
      </w:pPr>
      <w:r w:rsidRPr="00FB5B8D">
        <w:rPr>
          <w:rFonts w:ascii="Cambria" w:eastAsia="Calibri" w:hAnsi="Cambria" w:cs="Times New Roman"/>
        </w:rPr>
        <w:t>(</w:t>
      </w:r>
      <w:proofErr w:type="gramStart"/>
      <w:r w:rsidRPr="00FB5B8D">
        <w:rPr>
          <w:rFonts w:ascii="Cambria" w:eastAsia="Calibri" w:hAnsi="Cambria" w:cs="Times New Roman"/>
        </w:rPr>
        <w:t>from</w:t>
      </w:r>
      <w:proofErr w:type="gramEnd"/>
      <w:r w:rsidRPr="00FB5B8D">
        <w:rPr>
          <w:rFonts w:ascii="Cambria" w:eastAsia="Calibri" w:hAnsi="Cambria" w:cs="Times New Roman"/>
        </w:rPr>
        <w:t xml:space="preserve"> Part II, Goal 6, Student Learning Outcome b) </w:t>
      </w:r>
      <w:r w:rsidRPr="00FB5B8D">
        <w:rPr>
          <w:rFonts w:ascii="Cambria" w:eastAsia="Calibri" w:hAnsi="Cambria" w:cs="Times New Roman"/>
          <w:b/>
          <w:i/>
        </w:rPr>
        <w:t>Biology majors at HMC will be able to demonstrate basic laboratory “bench skills” common to the discipline…follow and use experimental protocols including recording and maintaining accurate data records…</w:t>
      </w:r>
    </w:p>
    <w:p w14:paraId="2CC8FFDF" w14:textId="77777777" w:rsidR="00FB5B8D" w:rsidRPr="00FB5B8D" w:rsidRDefault="00FB5B8D" w:rsidP="00FB5B8D">
      <w:pPr>
        <w:numPr>
          <w:ilvl w:val="0"/>
          <w:numId w:val="16"/>
        </w:numPr>
        <w:spacing w:after="240" w:line="276" w:lineRule="auto"/>
        <w:rPr>
          <w:rFonts w:ascii="Cambria" w:eastAsia="Calibri" w:hAnsi="Cambria" w:cs="Times New Roman"/>
        </w:rPr>
      </w:pPr>
      <w:r w:rsidRPr="00FB5B8D">
        <w:rPr>
          <w:rFonts w:ascii="Cambria" w:eastAsia="Calibri" w:hAnsi="Cambria" w:cs="Times New Roman"/>
        </w:rPr>
        <w:t>(</w:t>
      </w:r>
      <w:proofErr w:type="gramStart"/>
      <w:r w:rsidRPr="00FB5B8D">
        <w:rPr>
          <w:rFonts w:ascii="Cambria" w:eastAsia="Calibri" w:hAnsi="Cambria" w:cs="Times New Roman"/>
        </w:rPr>
        <w:t>from</w:t>
      </w:r>
      <w:proofErr w:type="gramEnd"/>
      <w:r w:rsidRPr="00FB5B8D">
        <w:rPr>
          <w:rFonts w:ascii="Cambria" w:eastAsia="Calibri" w:hAnsi="Cambria" w:cs="Times New Roman"/>
        </w:rPr>
        <w:t xml:space="preserve"> Part II, Goal 7, Student Learning Outcome a) </w:t>
      </w:r>
      <w:r w:rsidRPr="00FB5B8D">
        <w:rPr>
          <w:rFonts w:ascii="Cambria" w:eastAsia="Calibri" w:hAnsi="Cambria" w:cs="Times New Roman"/>
          <w:b/>
          <w:i/>
        </w:rPr>
        <w:t>Biology majors at HMC will be able to successfully complete assignments that require them to analyze and design experiments</w:t>
      </w:r>
    </w:p>
    <w:p w14:paraId="360CCE01" w14:textId="77777777" w:rsidR="00FB5B8D" w:rsidRPr="00FB5B8D" w:rsidRDefault="00FB5B8D" w:rsidP="00FB5B8D">
      <w:pPr>
        <w:spacing w:after="240"/>
        <w:ind w:left="720"/>
        <w:contextualSpacing/>
        <w:rPr>
          <w:rFonts w:ascii="Cambria" w:eastAsia="Calibri" w:hAnsi="Cambria" w:cs="Times New Roman"/>
        </w:rPr>
      </w:pPr>
    </w:p>
    <w:p w14:paraId="56787DCB" w14:textId="77777777" w:rsidR="0008261A" w:rsidRDefault="006923A1" w:rsidP="00FB5B8D">
      <w:pPr>
        <w:spacing w:after="200" w:line="276" w:lineRule="auto"/>
        <w:rPr>
          <w:rFonts w:ascii="Cambria" w:eastAsia="Calibri" w:hAnsi="Cambria" w:cs="Times New Roman"/>
          <w:b/>
        </w:rPr>
      </w:pPr>
      <w:r>
        <w:rPr>
          <w:rFonts w:ascii="Cambria" w:eastAsia="Calibri" w:hAnsi="Cambria" w:cs="Times New Roman"/>
          <w:b/>
        </w:rPr>
        <w:t xml:space="preserve">Results     </w:t>
      </w:r>
    </w:p>
    <w:p w14:paraId="027AFC7A" w14:textId="433491D6" w:rsidR="0008261A" w:rsidRPr="0008261A" w:rsidRDefault="0008261A" w:rsidP="00FB5B8D">
      <w:pPr>
        <w:spacing w:after="200" w:line="276" w:lineRule="auto"/>
        <w:rPr>
          <w:rFonts w:ascii="Cambria" w:eastAsia="Calibri" w:hAnsi="Cambria" w:cs="Times New Roman"/>
          <w:b/>
        </w:rPr>
      </w:pPr>
      <w:r w:rsidRPr="0008261A">
        <w:rPr>
          <w:rFonts w:ascii="Cambria" w:eastAsia="Calibri" w:hAnsi="Cambria" w:cs="Times New Roman"/>
          <w:b/>
        </w:rPr>
        <w:t>Bio 54</w:t>
      </w:r>
    </w:p>
    <w:p w14:paraId="724C3C0B" w14:textId="677EB1E1" w:rsidR="007C599D" w:rsidRDefault="006923A1" w:rsidP="00FB5B8D">
      <w:pPr>
        <w:spacing w:after="200" w:line="276" w:lineRule="auto"/>
        <w:rPr>
          <w:rFonts w:ascii="Cambria" w:eastAsia="Calibri" w:hAnsi="Cambria" w:cs="Times New Roman"/>
        </w:rPr>
      </w:pPr>
      <w:r>
        <w:rPr>
          <w:rFonts w:ascii="Cambria" w:eastAsia="Calibri" w:hAnsi="Cambria" w:cs="Times New Roman"/>
        </w:rPr>
        <w:t xml:space="preserve">Figure 1 summarizes the </w:t>
      </w:r>
      <w:r w:rsidR="00103968">
        <w:rPr>
          <w:rFonts w:ascii="Cambria" w:eastAsia="Calibri" w:hAnsi="Cambria" w:cs="Times New Roman"/>
        </w:rPr>
        <w:t xml:space="preserve">overall averages of student in Bio 54 during the years of 2007 through 2011. Professor </w:t>
      </w:r>
      <w:proofErr w:type="spellStart"/>
      <w:r w:rsidR="00103968">
        <w:rPr>
          <w:rFonts w:ascii="Cambria" w:eastAsia="Calibri" w:hAnsi="Cambria" w:cs="Times New Roman"/>
        </w:rPr>
        <w:t>Ahn</w:t>
      </w:r>
      <w:proofErr w:type="spellEnd"/>
      <w:r w:rsidR="00103968">
        <w:rPr>
          <w:rFonts w:ascii="Cambria" w:eastAsia="Calibri" w:hAnsi="Cambria" w:cs="Times New Roman"/>
        </w:rPr>
        <w:t xml:space="preserve"> taught the course</w:t>
      </w:r>
      <w:r w:rsidR="007C599D">
        <w:rPr>
          <w:rFonts w:ascii="Cambria" w:eastAsia="Calibri" w:hAnsi="Cambria" w:cs="Times New Roman"/>
        </w:rPr>
        <w:t xml:space="preserve"> through that span, and during that time</w:t>
      </w:r>
      <w:r w:rsidR="00103968">
        <w:rPr>
          <w:rFonts w:ascii="Cambria" w:eastAsia="Calibri" w:hAnsi="Cambria" w:cs="Times New Roman"/>
        </w:rPr>
        <w:t xml:space="preserve"> its content did not change radically, though the "Muscle lab" in 2009 comprised a genetics paper and, in 2010, an EMG paper. </w:t>
      </w:r>
    </w:p>
    <w:p w14:paraId="2447C2DF" w14:textId="68AF7DCF" w:rsidR="00FB5B8D" w:rsidRPr="007C599D" w:rsidRDefault="00103968" w:rsidP="00FB5B8D">
      <w:pPr>
        <w:spacing w:after="200" w:line="276" w:lineRule="auto"/>
        <w:rPr>
          <w:rFonts w:ascii="Cambria" w:eastAsia="Calibri" w:hAnsi="Cambria" w:cs="Times New Roman"/>
        </w:rPr>
      </w:pPr>
      <w:r>
        <w:rPr>
          <w:rFonts w:ascii="Cambria" w:eastAsia="Calibri" w:hAnsi="Cambria" w:cs="Times New Roman"/>
        </w:rPr>
        <w:t>The error bars represent one standard deviation above and below the mean stated in the data table.</w:t>
      </w:r>
      <w:r w:rsidR="007C599D">
        <w:rPr>
          <w:rFonts w:ascii="Cambria" w:eastAsia="Calibri" w:hAnsi="Cambria" w:cs="Times New Roman"/>
        </w:rPr>
        <w:t xml:space="preserve">  The lighter gray overlay highlights a cohort who experienced </w:t>
      </w:r>
      <w:r w:rsidR="007C599D">
        <w:rPr>
          <w:rFonts w:ascii="Cambria" w:eastAsia="Calibri" w:hAnsi="Cambria" w:cs="Times New Roman"/>
          <w:i/>
        </w:rPr>
        <w:t>some</w:t>
      </w:r>
      <w:r w:rsidR="007C599D">
        <w:rPr>
          <w:rFonts w:ascii="Cambria" w:eastAsia="Calibri" w:hAnsi="Cambria" w:cs="Times New Roman"/>
        </w:rPr>
        <w:t xml:space="preserve"> of the new-core curriculum</w:t>
      </w:r>
      <w:r w:rsidR="006F5C81">
        <w:rPr>
          <w:rFonts w:ascii="Cambria" w:eastAsia="Calibri" w:hAnsi="Cambria" w:cs="Times New Roman"/>
        </w:rPr>
        <w:t>, e.g., some took CS5 "green"</w:t>
      </w:r>
      <w:r w:rsidR="007C599D">
        <w:rPr>
          <w:rFonts w:ascii="Cambria" w:eastAsia="Calibri" w:hAnsi="Cambria" w:cs="Times New Roman"/>
        </w:rPr>
        <w:t xml:space="preserve">; the darker overlay shows the group who experienced </w:t>
      </w:r>
      <w:r w:rsidR="007C599D">
        <w:rPr>
          <w:rFonts w:ascii="Cambria" w:eastAsia="Calibri" w:hAnsi="Cambria" w:cs="Times New Roman"/>
          <w:i/>
        </w:rPr>
        <w:t>most or all</w:t>
      </w:r>
      <w:r w:rsidR="007C599D">
        <w:rPr>
          <w:rFonts w:ascii="Cambria" w:eastAsia="Calibri" w:hAnsi="Cambria" w:cs="Times New Roman"/>
        </w:rPr>
        <w:t xml:space="preserve"> of the new-core curriculum.</w:t>
      </w:r>
    </w:p>
    <w:p w14:paraId="0B2698AC" w14:textId="30904857" w:rsidR="007C599D" w:rsidRDefault="0094573E" w:rsidP="00FB5B8D">
      <w:pPr>
        <w:spacing w:after="200" w:line="276" w:lineRule="auto"/>
        <w:rPr>
          <w:rFonts w:ascii="Cambria" w:eastAsia="Calibri" w:hAnsi="Cambria" w:cs="Times New Roman"/>
        </w:rPr>
      </w:pPr>
      <w:r w:rsidRPr="0094573E">
        <w:rPr>
          <w:rFonts w:ascii="Cambria" w:eastAsia="Calibri" w:hAnsi="Cambria" w:cs="Times New Roman"/>
          <w:noProof/>
        </w:rPr>
        <w:lastRenderedPageBreak/>
        <w:drawing>
          <wp:inline distT="0" distB="0" distL="0" distR="0" wp14:anchorId="2A3405D4" wp14:editId="6B8D6C17">
            <wp:extent cx="5486400" cy="3277235"/>
            <wp:effectExtent l="0" t="0" r="0" b="0"/>
            <wp:docPr id="4" name="Picture 3" descr="Screen shot 2012-05-09 at 12.3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2-05-09 at 12.37.09 PM.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86400" cy="3277235"/>
                    </a:xfrm>
                    <a:prstGeom prst="rect">
                      <a:avLst/>
                    </a:prstGeom>
                  </pic:spPr>
                </pic:pic>
              </a:graphicData>
            </a:graphic>
          </wp:inline>
        </w:drawing>
      </w:r>
    </w:p>
    <w:p w14:paraId="5DDFD75D" w14:textId="5B850D14" w:rsidR="0094573E" w:rsidRDefault="0094573E" w:rsidP="00FB5B8D">
      <w:pPr>
        <w:spacing w:after="200" w:line="276" w:lineRule="auto"/>
        <w:rPr>
          <w:rFonts w:ascii="Cambria" w:eastAsia="Calibri" w:hAnsi="Cambria" w:cs="Times New Roman"/>
        </w:rPr>
      </w:pPr>
      <w:r>
        <w:rPr>
          <w:rFonts w:ascii="Cambria" w:eastAsia="Calibri" w:hAnsi="Cambria" w:cs="Times New Roman"/>
        </w:rPr>
        <w:t xml:space="preserve">Figure 1.   Bio 54 averages across the past 5 years with one-standard-deviation error bars. The gray overlays correspond to cohorts experiencing some and </w:t>
      </w:r>
      <w:proofErr w:type="gramStart"/>
      <w:r>
        <w:rPr>
          <w:rFonts w:ascii="Cambria" w:eastAsia="Calibri" w:hAnsi="Cambria" w:cs="Times New Roman"/>
        </w:rPr>
        <w:t>all of the</w:t>
      </w:r>
      <w:proofErr w:type="gramEnd"/>
      <w:r>
        <w:rPr>
          <w:rFonts w:ascii="Cambria" w:eastAsia="Calibri" w:hAnsi="Cambria" w:cs="Times New Roman"/>
        </w:rPr>
        <w:t xml:space="preserve"> new core curriculum, respectively.</w:t>
      </w:r>
    </w:p>
    <w:p w14:paraId="66214277" w14:textId="77777777" w:rsidR="007C2411" w:rsidRDefault="0094573E" w:rsidP="00FB5B8D">
      <w:pPr>
        <w:spacing w:after="200" w:line="276" w:lineRule="auto"/>
        <w:rPr>
          <w:rFonts w:ascii="Cambria" w:eastAsia="Calibri" w:hAnsi="Cambria" w:cs="Times New Roman"/>
        </w:rPr>
      </w:pPr>
      <w:r>
        <w:rPr>
          <w:rFonts w:ascii="Cambria" w:eastAsia="Calibri" w:hAnsi="Cambria" w:cs="Times New Roman"/>
        </w:rPr>
        <w:t xml:space="preserve">The averages drop four points across the roll-in of the new core; because this is within one standard deviation and within longer-term experience, it is possible </w:t>
      </w:r>
      <w:r w:rsidR="006F5C81">
        <w:rPr>
          <w:rFonts w:ascii="Cambria" w:eastAsia="Calibri" w:hAnsi="Cambria" w:cs="Times New Roman"/>
        </w:rPr>
        <w:t xml:space="preserve">that that </w:t>
      </w:r>
      <w:r w:rsidR="0008261A">
        <w:rPr>
          <w:rFonts w:ascii="Cambria" w:eastAsia="Calibri" w:hAnsi="Cambria" w:cs="Times New Roman"/>
        </w:rPr>
        <w:t xml:space="preserve">is not a trend at all. Alternatively, it may combine </w:t>
      </w:r>
      <w:r w:rsidR="006F5C81">
        <w:rPr>
          <w:rFonts w:ascii="Cambria" w:eastAsia="Calibri" w:hAnsi="Cambria" w:cs="Times New Roman"/>
        </w:rPr>
        <w:t xml:space="preserve">both an unusual cohort </w:t>
      </w:r>
      <w:r>
        <w:rPr>
          <w:rFonts w:ascii="Cambria" w:eastAsia="Calibri" w:hAnsi="Cambria" w:cs="Times New Roman"/>
        </w:rPr>
        <w:t xml:space="preserve">in 2009 and the possible need for Bio 54 to develop students' lab skills from a less experienced starting point in 2010 and beyond.  </w:t>
      </w:r>
    </w:p>
    <w:p w14:paraId="1771D8D2" w14:textId="4309E085" w:rsidR="00CB5728" w:rsidRDefault="00CB5728" w:rsidP="00FB5B8D">
      <w:pPr>
        <w:spacing w:after="200" w:line="276" w:lineRule="auto"/>
        <w:rPr>
          <w:rFonts w:ascii="Cambria" w:eastAsia="Calibri" w:hAnsi="Cambria" w:cs="Times New Roman"/>
        </w:rPr>
      </w:pPr>
      <w:r>
        <w:rPr>
          <w:rFonts w:ascii="Cambria" w:eastAsia="Calibri" w:hAnsi="Cambria" w:cs="Times New Roman"/>
        </w:rPr>
        <w:t>As suggested by Steve Adolph, we ran an analysis-of-variance test to determine if the change in mean was significant within the above data. The resulting F-statistic was 1.00, yielding a p-value of about .41, which suggests that the changes in the mean are well within the span expected, given the variances involved.</w:t>
      </w:r>
    </w:p>
    <w:p w14:paraId="45DD87D4" w14:textId="77777777" w:rsidR="00F0368B" w:rsidRDefault="007C2411" w:rsidP="00FB5B8D">
      <w:pPr>
        <w:spacing w:after="200" w:line="276" w:lineRule="auto"/>
        <w:rPr>
          <w:rFonts w:ascii="Cambria" w:eastAsia="Calibri" w:hAnsi="Cambria" w:cs="Times New Roman"/>
        </w:rPr>
      </w:pPr>
      <w:r>
        <w:rPr>
          <w:rFonts w:ascii="Cambria" w:eastAsia="Calibri" w:hAnsi="Cambria" w:cs="Times New Roman"/>
        </w:rPr>
        <w:t xml:space="preserve">We examined the </w:t>
      </w:r>
      <w:r>
        <w:rPr>
          <w:rFonts w:ascii="Cambria" w:eastAsia="Calibri" w:hAnsi="Cambria" w:cs="Times New Roman"/>
          <w:i/>
        </w:rPr>
        <w:t xml:space="preserve">T </w:t>
      </w:r>
      <w:r>
        <w:rPr>
          <w:rFonts w:ascii="Cambria" w:eastAsia="Calibri" w:hAnsi="Cambria" w:cs="Times New Roman"/>
        </w:rPr>
        <w:t xml:space="preserve">statistic from the Cramer-von </w:t>
      </w:r>
      <w:proofErr w:type="spellStart"/>
      <w:r>
        <w:rPr>
          <w:rFonts w:ascii="Cambria" w:eastAsia="Calibri" w:hAnsi="Cambria" w:cs="Times New Roman"/>
        </w:rPr>
        <w:t>Mises</w:t>
      </w:r>
      <w:proofErr w:type="spellEnd"/>
      <w:r>
        <w:rPr>
          <w:rFonts w:ascii="Cambria" w:eastAsia="Calibri" w:hAnsi="Cambria" w:cs="Times New Roman"/>
        </w:rPr>
        <w:t xml:space="preserve"> two-sample test as an additional check for significant changes. This statistical technique allows the comparison of two ordered samples in order to determine their likelihood of having been drawn from the same distribution. Figure 3 summarizes those statistics in comparing each of the five cohorts against the others. The zero diagonal indicates, naturally, that there is no evidence that identical samples were drawn from distinct distributions; the diagonal symmetry arises equally naturally. The </w:t>
      </w:r>
      <w:r>
        <w:rPr>
          <w:rFonts w:ascii="Cambria" w:eastAsia="Calibri" w:hAnsi="Cambria" w:cs="Times New Roman"/>
          <w:i/>
        </w:rPr>
        <w:t xml:space="preserve">T </w:t>
      </w:r>
      <w:r>
        <w:rPr>
          <w:rFonts w:ascii="Cambria" w:eastAsia="Calibri" w:hAnsi="Cambria" w:cs="Times New Roman"/>
        </w:rPr>
        <w:t xml:space="preserve">values shown </w:t>
      </w:r>
      <w:r>
        <w:rPr>
          <w:rFonts w:ascii="Cambria" w:eastAsia="Calibri" w:hAnsi="Cambria" w:cs="Times New Roman"/>
        </w:rPr>
        <w:lastRenderedPageBreak/>
        <w:t xml:space="preserve">are not, in </w:t>
      </w:r>
      <w:proofErr w:type="gramStart"/>
      <w:r>
        <w:rPr>
          <w:rFonts w:ascii="Cambria" w:eastAsia="Calibri" w:hAnsi="Cambria" w:cs="Times New Roman"/>
        </w:rPr>
        <w:t>an of</w:t>
      </w:r>
      <w:proofErr w:type="gramEnd"/>
      <w:r>
        <w:rPr>
          <w:rFonts w:ascii="Cambria" w:eastAsia="Calibri" w:hAnsi="Cambria" w:cs="Times New Roman"/>
        </w:rPr>
        <w:t xml:space="preserve"> themselves, probabilities. For the population sizes</w:t>
      </w:r>
      <w:r w:rsidR="00F0368B">
        <w:rPr>
          <w:rFonts w:ascii="Cambria" w:eastAsia="Calibri" w:hAnsi="Cambria" w:cs="Times New Roman"/>
        </w:rPr>
        <w:t xml:space="preserve"> considered, those </w:t>
      </w:r>
      <w:r w:rsidR="00F0368B">
        <w:rPr>
          <w:rFonts w:ascii="Cambria" w:eastAsia="Calibri" w:hAnsi="Cambria" w:cs="Times New Roman"/>
          <w:i/>
        </w:rPr>
        <w:t xml:space="preserve">T </w:t>
      </w:r>
      <w:r w:rsidR="00F0368B">
        <w:rPr>
          <w:rFonts w:ascii="Cambria" w:eastAsia="Calibri" w:hAnsi="Cambria" w:cs="Times New Roman"/>
        </w:rPr>
        <w:t>statistics are "significant"</w:t>
      </w:r>
      <w:r w:rsidR="00F0368B">
        <w:rPr>
          <w:rStyle w:val="FootnoteReference"/>
          <w:rFonts w:ascii="Cambria" w:eastAsia="Calibri" w:hAnsi="Cambria" w:cs="Times New Roman"/>
        </w:rPr>
        <w:footnoteReference w:id="6"/>
      </w:r>
      <w:r w:rsidR="00F0368B">
        <w:rPr>
          <w:rFonts w:ascii="Cambria" w:eastAsia="Calibri" w:hAnsi="Cambria" w:cs="Times New Roman"/>
        </w:rPr>
        <w:t xml:space="preserve"> if greater than 0.32: the highlighted boxes show those.</w:t>
      </w:r>
      <w:r>
        <w:rPr>
          <w:rFonts w:ascii="Cambria" w:eastAsia="Calibri" w:hAnsi="Cambria" w:cs="Times New Roman"/>
        </w:rPr>
        <w:t xml:space="preserve"> </w:t>
      </w:r>
    </w:p>
    <w:p w14:paraId="74B9EC59" w14:textId="44E7D0F7" w:rsidR="00F0368B" w:rsidRDefault="00F0368B" w:rsidP="00FB5B8D">
      <w:pPr>
        <w:spacing w:after="200" w:line="276" w:lineRule="auto"/>
        <w:rPr>
          <w:rFonts w:ascii="Cambria" w:eastAsia="Calibri" w:hAnsi="Cambria" w:cs="Times New Roman"/>
        </w:rPr>
      </w:pPr>
      <w:r w:rsidRPr="00F0368B">
        <w:rPr>
          <w:rFonts w:ascii="Cambria" w:eastAsia="Calibri" w:hAnsi="Cambria" w:cs="Times New Roman"/>
          <w:noProof/>
        </w:rPr>
        <w:drawing>
          <wp:inline distT="0" distB="0" distL="0" distR="0" wp14:anchorId="51FFBBD4" wp14:editId="5BD3A37A">
            <wp:extent cx="5486400" cy="1327150"/>
            <wp:effectExtent l="0" t="0" r="0" b="0"/>
            <wp:docPr id="21" name="Picture 1" descr="Screen shot 2012-05-10 at 10.5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5-10 at 10.52.12 AM.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486400" cy="1327150"/>
                    </a:xfrm>
                    <a:prstGeom prst="rect">
                      <a:avLst/>
                    </a:prstGeom>
                  </pic:spPr>
                </pic:pic>
              </a:graphicData>
            </a:graphic>
          </wp:inline>
        </w:drawing>
      </w:r>
    </w:p>
    <w:p w14:paraId="0C487870" w14:textId="68561A6C" w:rsidR="00F0368B" w:rsidRPr="00F0368B" w:rsidRDefault="00F0368B" w:rsidP="00FB5B8D">
      <w:pPr>
        <w:spacing w:after="200" w:line="276" w:lineRule="auto"/>
        <w:rPr>
          <w:rFonts w:ascii="Cambria" w:eastAsia="Calibri" w:hAnsi="Cambria" w:cs="Times New Roman"/>
        </w:rPr>
      </w:pPr>
      <w:proofErr w:type="gramStart"/>
      <w:r>
        <w:rPr>
          <w:rFonts w:ascii="Cambria" w:eastAsia="Calibri" w:hAnsi="Cambria" w:cs="Times New Roman"/>
        </w:rPr>
        <w:t xml:space="preserve">Figure 2: the Cramer-von </w:t>
      </w:r>
      <w:proofErr w:type="spellStart"/>
      <w:r>
        <w:rPr>
          <w:rFonts w:ascii="Cambria" w:eastAsia="Calibri" w:hAnsi="Cambria" w:cs="Times New Roman"/>
        </w:rPr>
        <w:t>Mises</w:t>
      </w:r>
      <w:proofErr w:type="spellEnd"/>
      <w:r>
        <w:rPr>
          <w:rFonts w:ascii="Cambria" w:eastAsia="Calibri" w:hAnsi="Cambria" w:cs="Times New Roman"/>
        </w:rPr>
        <w:t xml:space="preserve"> </w:t>
      </w:r>
      <w:r>
        <w:rPr>
          <w:rFonts w:ascii="Cambria" w:eastAsia="Calibri" w:hAnsi="Cambria" w:cs="Times New Roman"/>
          <w:i/>
        </w:rPr>
        <w:t xml:space="preserve">T </w:t>
      </w:r>
      <w:r>
        <w:rPr>
          <w:rFonts w:ascii="Cambria" w:eastAsia="Calibri" w:hAnsi="Cambria" w:cs="Times New Roman"/>
        </w:rPr>
        <w:t>statistics between Figure 1's cohort pairs.</w:t>
      </w:r>
      <w:proofErr w:type="gramEnd"/>
      <w:r>
        <w:rPr>
          <w:rStyle w:val="FootnoteReference"/>
          <w:rFonts w:ascii="Cambria" w:eastAsia="Calibri" w:hAnsi="Cambria" w:cs="Times New Roman"/>
        </w:rPr>
        <w:footnoteReference w:id="7"/>
      </w:r>
      <w:r>
        <w:rPr>
          <w:rFonts w:ascii="Cambria" w:eastAsia="Calibri" w:hAnsi="Cambria" w:cs="Times New Roman"/>
        </w:rPr>
        <w:t xml:space="preserve"> </w:t>
      </w:r>
    </w:p>
    <w:p w14:paraId="56F87576" w14:textId="4CD8DCA1" w:rsidR="00F0368B" w:rsidRDefault="00CB5728" w:rsidP="00FB5B8D">
      <w:pPr>
        <w:spacing w:after="200" w:line="276" w:lineRule="auto"/>
        <w:rPr>
          <w:rFonts w:ascii="Cambria" w:eastAsia="Calibri" w:hAnsi="Cambria" w:cs="Times New Roman"/>
        </w:rPr>
      </w:pPr>
      <w:r>
        <w:rPr>
          <w:rFonts w:ascii="Cambria" w:eastAsia="Calibri" w:hAnsi="Cambria" w:cs="Times New Roman"/>
        </w:rPr>
        <w:t xml:space="preserve">As Steve points out, these pairwise comparisons suffer from the phenomenon that by making enough comparisons it's unlikely </w:t>
      </w:r>
      <w:r>
        <w:rPr>
          <w:rFonts w:ascii="Cambria" w:eastAsia="Calibri" w:hAnsi="Cambria" w:cs="Times New Roman"/>
          <w:i/>
        </w:rPr>
        <w:t xml:space="preserve">not </w:t>
      </w:r>
      <w:r>
        <w:rPr>
          <w:rFonts w:ascii="Cambria" w:eastAsia="Calibri" w:hAnsi="Cambria" w:cs="Times New Roman"/>
        </w:rPr>
        <w:t>to find one or more differences that would trigger such a definition of significance.</w:t>
      </w:r>
      <w:r w:rsidR="003D506B">
        <w:rPr>
          <w:rFonts w:ascii="Cambria" w:eastAsia="Calibri" w:hAnsi="Cambria" w:cs="Times New Roman"/>
        </w:rPr>
        <w:t xml:space="preserve"> That is, we would expect some "false discoveries."</w:t>
      </w:r>
      <w:r w:rsidR="00F0368B">
        <w:rPr>
          <w:rFonts w:ascii="Cambria" w:eastAsia="Calibri" w:hAnsi="Cambria" w:cs="Times New Roman"/>
        </w:rPr>
        <w:t xml:space="preserve"> </w:t>
      </w:r>
      <w:r>
        <w:rPr>
          <w:rFonts w:ascii="Cambria" w:eastAsia="Calibri" w:hAnsi="Cambria" w:cs="Times New Roman"/>
        </w:rPr>
        <w:t xml:space="preserve">In order </w:t>
      </w:r>
      <w:r w:rsidR="003D506B">
        <w:rPr>
          <w:rFonts w:ascii="Cambria" w:eastAsia="Calibri" w:hAnsi="Cambria" w:cs="Times New Roman"/>
        </w:rPr>
        <w:t xml:space="preserve">to </w:t>
      </w:r>
      <w:r>
        <w:rPr>
          <w:rFonts w:ascii="Cambria" w:eastAsia="Calibri" w:hAnsi="Cambria" w:cs="Times New Roman"/>
        </w:rPr>
        <w:t>legitimize the significance of Figure 2's differences, 2009 would have to be considered a baseline (without the context of previous years' data).</w:t>
      </w:r>
      <w:r w:rsidR="003D506B">
        <w:rPr>
          <w:rFonts w:ascii="Cambria" w:eastAsia="Calibri" w:hAnsi="Cambria" w:cs="Times New Roman"/>
        </w:rPr>
        <w:t xml:space="preserve"> </w:t>
      </w:r>
    </w:p>
    <w:p w14:paraId="73EFE056" w14:textId="0CA22EBD" w:rsidR="005572C0" w:rsidRDefault="0094573E" w:rsidP="00FB5B8D">
      <w:pPr>
        <w:spacing w:after="200" w:line="276" w:lineRule="auto"/>
        <w:rPr>
          <w:rFonts w:ascii="Cambria" w:eastAsia="Calibri" w:hAnsi="Cambria" w:cs="Times New Roman"/>
        </w:rPr>
      </w:pPr>
      <w:r>
        <w:rPr>
          <w:rFonts w:ascii="Cambria" w:eastAsia="Calibri" w:hAnsi="Cambria" w:cs="Times New Roman"/>
        </w:rPr>
        <w:t xml:space="preserve">The individual components of these </w:t>
      </w:r>
      <w:r w:rsidR="00F0368B">
        <w:rPr>
          <w:rFonts w:ascii="Cambria" w:eastAsia="Calibri" w:hAnsi="Cambria" w:cs="Times New Roman"/>
        </w:rPr>
        <w:t xml:space="preserve">Bio 54 </w:t>
      </w:r>
      <w:r>
        <w:rPr>
          <w:rFonts w:ascii="Cambria" w:eastAsia="Calibri" w:hAnsi="Cambria" w:cs="Times New Roman"/>
        </w:rPr>
        <w:t>averages appear in</w:t>
      </w:r>
      <w:r w:rsidR="00F0368B">
        <w:rPr>
          <w:rFonts w:ascii="Cambria" w:eastAsia="Calibri" w:hAnsi="Cambria" w:cs="Times New Roman"/>
        </w:rPr>
        <w:t xml:space="preserve"> Figure 3</w:t>
      </w:r>
      <w:r w:rsidR="005572C0">
        <w:rPr>
          <w:rFonts w:ascii="Cambria" w:eastAsia="Calibri" w:hAnsi="Cambria" w:cs="Times New Roman"/>
        </w:rPr>
        <w:t>:</w:t>
      </w:r>
    </w:p>
    <w:p w14:paraId="7FF52CF0" w14:textId="77777777" w:rsidR="005572C0" w:rsidRDefault="005572C0" w:rsidP="00FB5B8D">
      <w:pPr>
        <w:spacing w:after="200" w:line="276" w:lineRule="auto"/>
        <w:rPr>
          <w:rFonts w:ascii="Cambria" w:eastAsia="Calibri" w:hAnsi="Cambria" w:cs="Times New Roman"/>
        </w:rPr>
      </w:pPr>
      <w:r w:rsidRPr="005572C0">
        <w:rPr>
          <w:rFonts w:ascii="Cambria" w:eastAsia="Calibri" w:hAnsi="Cambria" w:cs="Times New Roman"/>
          <w:noProof/>
        </w:rPr>
        <w:drawing>
          <wp:inline distT="0" distB="0" distL="0" distR="0" wp14:anchorId="0ED398FC" wp14:editId="6C803659">
            <wp:extent cx="5486400" cy="2694940"/>
            <wp:effectExtent l="0" t="0" r="0" b="0"/>
            <wp:docPr id="16" name="Picture 1" descr="Screen shot 2012-05-09 at 12.4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5-09 at 12.47.12 PM.pn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486400" cy="2694940"/>
                    </a:xfrm>
                    <a:prstGeom prst="rect">
                      <a:avLst/>
                    </a:prstGeom>
                  </pic:spPr>
                </pic:pic>
              </a:graphicData>
            </a:graphic>
          </wp:inline>
        </w:drawing>
      </w:r>
    </w:p>
    <w:p w14:paraId="0F627FDE" w14:textId="3081D7B9" w:rsidR="005572C0" w:rsidRDefault="00F0368B" w:rsidP="00FB5B8D">
      <w:pPr>
        <w:spacing w:after="200" w:line="276" w:lineRule="auto"/>
        <w:rPr>
          <w:rFonts w:ascii="Cambria" w:eastAsia="Calibri" w:hAnsi="Cambria" w:cs="Times New Roman"/>
        </w:rPr>
      </w:pPr>
      <w:r>
        <w:rPr>
          <w:rFonts w:ascii="Cambria" w:eastAsia="Calibri" w:hAnsi="Cambria" w:cs="Times New Roman"/>
        </w:rPr>
        <w:lastRenderedPageBreak/>
        <w:t>Figure 3</w:t>
      </w:r>
      <w:r w:rsidR="005572C0">
        <w:rPr>
          <w:rFonts w:ascii="Cambria" w:eastAsia="Calibri" w:hAnsi="Cambria" w:cs="Times New Roman"/>
        </w:rPr>
        <w:t>. The component averages that make up Figure 1's data. Included are overall lab participation, the muscle, plasmid, intertidal, and enzyme labs.</w:t>
      </w:r>
    </w:p>
    <w:p w14:paraId="5C14EA56" w14:textId="169A7593" w:rsidR="00D428C4" w:rsidRDefault="00F0368B" w:rsidP="00FB5B8D">
      <w:pPr>
        <w:spacing w:after="200" w:line="276" w:lineRule="auto"/>
        <w:rPr>
          <w:rFonts w:ascii="Cambria" w:eastAsia="Calibri" w:hAnsi="Cambria" w:cs="Times New Roman"/>
        </w:rPr>
      </w:pPr>
      <w:r>
        <w:rPr>
          <w:rFonts w:ascii="Cambria" w:eastAsia="Calibri" w:hAnsi="Cambria" w:cs="Times New Roman"/>
        </w:rPr>
        <w:t>Figure 3</w:t>
      </w:r>
      <w:r w:rsidR="005572C0">
        <w:rPr>
          <w:rFonts w:ascii="Cambria" w:eastAsia="Calibri" w:hAnsi="Cambria" w:cs="Times New Roman"/>
        </w:rPr>
        <w:t xml:space="preserve"> demonstrates that the Enzyme and Plasmid labs contribute the lion's share of the changes from 2009 to 2011. This coincides with the </w:t>
      </w:r>
      <w:r w:rsidR="00D428C4">
        <w:rPr>
          <w:rFonts w:ascii="Cambria" w:eastAsia="Calibri" w:hAnsi="Cambria" w:cs="Times New Roman"/>
        </w:rPr>
        <w:t>subject matter now absent from the remaining core chemistry lab, so it's possible th</w:t>
      </w:r>
      <w:r w:rsidR="00C377AD">
        <w:rPr>
          <w:rFonts w:ascii="Cambria" w:eastAsia="Calibri" w:hAnsi="Cambria" w:cs="Times New Roman"/>
        </w:rPr>
        <w:t>at the change has had an impact</w:t>
      </w:r>
      <w:r w:rsidR="00D428C4">
        <w:rPr>
          <w:rFonts w:ascii="Cambria" w:eastAsia="Calibri" w:hAnsi="Cambria" w:cs="Times New Roman"/>
        </w:rPr>
        <w:t xml:space="preserve">. </w:t>
      </w:r>
    </w:p>
    <w:p w14:paraId="241FD533" w14:textId="13C871DC" w:rsidR="005B5C7D" w:rsidRDefault="005B5C7D" w:rsidP="00FB5B8D">
      <w:pPr>
        <w:spacing w:after="200" w:line="276" w:lineRule="auto"/>
        <w:rPr>
          <w:rFonts w:ascii="Cambria" w:eastAsia="Calibri" w:hAnsi="Cambria" w:cs="Times New Roman"/>
        </w:rPr>
      </w:pPr>
      <w:r w:rsidRPr="005B5C7D">
        <w:rPr>
          <w:rFonts w:ascii="Cambria" w:eastAsia="Calibri" w:hAnsi="Cambria" w:cs="Times New Roman"/>
          <w:noProof/>
        </w:rPr>
        <w:drawing>
          <wp:inline distT="0" distB="0" distL="0" distR="0" wp14:anchorId="0BC4B601" wp14:editId="5DC4F829">
            <wp:extent cx="5486400" cy="1859915"/>
            <wp:effectExtent l="0" t="0" r="0" b="0"/>
            <wp:docPr id="17" name="Picture 1" descr="Screen shot 2012-05-09 at 12.5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5-09 at 12.57.58 PM.pn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486400" cy="1859915"/>
                    </a:xfrm>
                    <a:prstGeom prst="rect">
                      <a:avLst/>
                    </a:prstGeom>
                  </pic:spPr>
                </pic:pic>
              </a:graphicData>
            </a:graphic>
          </wp:inline>
        </w:drawing>
      </w:r>
    </w:p>
    <w:p w14:paraId="6B809E79" w14:textId="30C15BE7" w:rsidR="005B5C7D" w:rsidRDefault="00F0368B" w:rsidP="00FB5B8D">
      <w:pPr>
        <w:spacing w:after="200" w:line="276" w:lineRule="auto"/>
        <w:rPr>
          <w:rFonts w:ascii="Cambria" w:eastAsia="Calibri" w:hAnsi="Cambria" w:cs="Times New Roman"/>
        </w:rPr>
      </w:pPr>
      <w:r>
        <w:rPr>
          <w:rFonts w:ascii="Cambria" w:eastAsia="Calibri" w:hAnsi="Cambria" w:cs="Times New Roman"/>
        </w:rPr>
        <w:t>Figure 4</w:t>
      </w:r>
      <w:r w:rsidR="005B5C7D">
        <w:rPr>
          <w:rFonts w:ascii="Cambria" w:eastAsia="Calibri" w:hAnsi="Cambria" w:cs="Times New Roman"/>
        </w:rPr>
        <w:t xml:space="preserve">. </w:t>
      </w:r>
      <w:proofErr w:type="gramStart"/>
      <w:r w:rsidR="005B5C7D">
        <w:rPr>
          <w:rFonts w:ascii="Cambria" w:eastAsia="Calibri" w:hAnsi="Cambria" w:cs="Times New Roman"/>
        </w:rPr>
        <w:t>The within-year standard dev</w:t>
      </w:r>
      <w:r w:rsidR="00C377AD">
        <w:rPr>
          <w:rFonts w:ascii="Cambria" w:eastAsia="Calibri" w:hAnsi="Cambria" w:cs="Times New Roman"/>
        </w:rPr>
        <w:t>iations for each lab in Figure 3</w:t>
      </w:r>
      <w:r w:rsidR="005B5C7D">
        <w:rPr>
          <w:rFonts w:ascii="Cambria" w:eastAsia="Calibri" w:hAnsi="Cambria" w:cs="Times New Roman"/>
        </w:rPr>
        <w:t>.</w:t>
      </w:r>
      <w:proofErr w:type="gramEnd"/>
    </w:p>
    <w:p w14:paraId="665C9087" w14:textId="2A871606" w:rsidR="007C599D" w:rsidRDefault="005B5C7D" w:rsidP="00FB5B8D">
      <w:pPr>
        <w:spacing w:after="200" w:line="276" w:lineRule="auto"/>
        <w:rPr>
          <w:rFonts w:ascii="Cambria" w:eastAsia="Calibri" w:hAnsi="Cambria" w:cs="Times New Roman"/>
        </w:rPr>
      </w:pPr>
      <w:r>
        <w:rPr>
          <w:rFonts w:ascii="Cambria" w:eastAsia="Calibri" w:hAnsi="Cambria" w:cs="Times New Roman"/>
        </w:rPr>
        <w:t xml:space="preserve">Because </w:t>
      </w:r>
      <w:r w:rsidR="00C377AD">
        <w:rPr>
          <w:rFonts w:ascii="Cambria" w:eastAsia="Calibri" w:hAnsi="Cambria" w:cs="Times New Roman"/>
        </w:rPr>
        <w:t>placing error bars in Figure 3</w:t>
      </w:r>
      <w:r>
        <w:rPr>
          <w:rFonts w:ascii="Cambria" w:eastAsia="Calibri" w:hAnsi="Cambria" w:cs="Times New Roman"/>
        </w:rPr>
        <w:t xml:space="preserve"> tur</w:t>
      </w:r>
      <w:r w:rsidR="00C377AD">
        <w:rPr>
          <w:rFonts w:ascii="Cambria" w:eastAsia="Calibri" w:hAnsi="Cambria" w:cs="Times New Roman"/>
        </w:rPr>
        <w:t>ned out to be unwieldy, Figure 4</w:t>
      </w:r>
      <w:r>
        <w:rPr>
          <w:rFonts w:ascii="Cambria" w:eastAsia="Calibri" w:hAnsi="Cambria" w:cs="Times New Roman"/>
        </w:rPr>
        <w:t xml:space="preserve"> reports the standard deviations (within each y</w:t>
      </w:r>
      <w:r w:rsidR="00C377AD">
        <w:rPr>
          <w:rFonts w:ascii="Cambria" w:eastAsia="Calibri" w:hAnsi="Cambria" w:cs="Times New Roman"/>
        </w:rPr>
        <w:t>ear's cohort) of the four Bio 54</w:t>
      </w:r>
      <w:r>
        <w:rPr>
          <w:rFonts w:ascii="Cambria" w:eastAsia="Calibri" w:hAnsi="Cambria" w:cs="Times New Roman"/>
        </w:rPr>
        <w:t xml:space="preserve"> labs. That the enzyme and plasmid labs have </w:t>
      </w:r>
      <w:r w:rsidR="00D428C4">
        <w:rPr>
          <w:rFonts w:ascii="Cambria" w:eastAsia="Calibri" w:hAnsi="Cambria" w:cs="Times New Roman"/>
        </w:rPr>
        <w:t xml:space="preserve">four of the five the highest </w:t>
      </w:r>
      <w:r>
        <w:rPr>
          <w:rFonts w:ascii="Cambria" w:eastAsia="Calibri" w:hAnsi="Cambria" w:cs="Times New Roman"/>
        </w:rPr>
        <w:t xml:space="preserve">within-year </w:t>
      </w:r>
      <w:r w:rsidR="00D428C4">
        <w:rPr>
          <w:rFonts w:ascii="Cambria" w:eastAsia="Calibri" w:hAnsi="Cambria" w:cs="Times New Roman"/>
        </w:rPr>
        <w:t>va</w:t>
      </w:r>
      <w:r>
        <w:rPr>
          <w:rFonts w:ascii="Cambria" w:eastAsia="Calibri" w:hAnsi="Cambria" w:cs="Times New Roman"/>
        </w:rPr>
        <w:t xml:space="preserve">riances </w:t>
      </w:r>
      <w:r w:rsidR="00C377AD">
        <w:rPr>
          <w:rFonts w:ascii="Cambria" w:eastAsia="Calibri" w:hAnsi="Cambria" w:cs="Times New Roman"/>
        </w:rPr>
        <w:t xml:space="preserve">may </w:t>
      </w:r>
      <w:r>
        <w:rPr>
          <w:rFonts w:ascii="Cambria" w:eastAsia="Calibri" w:hAnsi="Cambria" w:cs="Times New Roman"/>
        </w:rPr>
        <w:t>suggest that those are the "riskiest" labs, for which bench skills – and perhaps even luck</w:t>
      </w:r>
      <w:r w:rsidR="0094573E">
        <w:rPr>
          <w:rFonts w:ascii="Cambria" w:eastAsia="Calibri" w:hAnsi="Cambria" w:cs="Times New Roman"/>
        </w:rPr>
        <w:t xml:space="preserve"> </w:t>
      </w:r>
      <w:r>
        <w:rPr>
          <w:rFonts w:ascii="Cambria" w:eastAsia="Calibri" w:hAnsi="Cambria" w:cs="Times New Roman"/>
        </w:rPr>
        <w:t xml:space="preserve">– </w:t>
      </w:r>
      <w:r w:rsidR="00C377AD">
        <w:rPr>
          <w:rFonts w:ascii="Cambria" w:eastAsia="Calibri" w:hAnsi="Cambria" w:cs="Times New Roman"/>
        </w:rPr>
        <w:t>could</w:t>
      </w:r>
      <w:r w:rsidR="00383E4A">
        <w:rPr>
          <w:rFonts w:ascii="Cambria" w:eastAsia="Calibri" w:hAnsi="Cambria" w:cs="Times New Roman"/>
        </w:rPr>
        <w:t xml:space="preserve"> </w:t>
      </w:r>
      <w:r>
        <w:rPr>
          <w:rFonts w:ascii="Cambria" w:eastAsia="Calibri" w:hAnsi="Cambria" w:cs="Times New Roman"/>
        </w:rPr>
        <w:t>play a greater role than for the other labs.</w:t>
      </w:r>
      <w:r w:rsidR="008B3CB6">
        <w:rPr>
          <w:rFonts w:ascii="Cambria" w:eastAsia="Calibri" w:hAnsi="Cambria" w:cs="Times New Roman"/>
        </w:rPr>
        <w:t xml:space="preserve"> This observation is mitigated by the fact that the large variance in 2007 was due to a missed lab by one student.</w:t>
      </w:r>
    </w:p>
    <w:p w14:paraId="06A44765" w14:textId="77777777" w:rsidR="005B5C7D" w:rsidRPr="005B5C7D" w:rsidRDefault="005B5C7D" w:rsidP="00FB5B8D">
      <w:pPr>
        <w:spacing w:after="200" w:line="276" w:lineRule="auto"/>
        <w:rPr>
          <w:rFonts w:ascii="Cambria" w:eastAsia="Calibri" w:hAnsi="Cambria" w:cs="Times New Roman"/>
          <w:b/>
        </w:rPr>
      </w:pPr>
      <w:r w:rsidRPr="005B5C7D">
        <w:rPr>
          <w:rFonts w:ascii="Cambria" w:eastAsia="Calibri" w:hAnsi="Cambria" w:cs="Times New Roman"/>
          <w:b/>
        </w:rPr>
        <w:t>Bio 109</w:t>
      </w:r>
    </w:p>
    <w:p w14:paraId="16BB6BB3" w14:textId="77777777" w:rsidR="00610A30" w:rsidRDefault="005B5C7D" w:rsidP="00FB5B8D">
      <w:pPr>
        <w:spacing w:after="200" w:line="276" w:lineRule="auto"/>
        <w:rPr>
          <w:rFonts w:ascii="Cambria" w:eastAsia="Calibri" w:hAnsi="Cambria" w:cs="Times New Roman"/>
        </w:rPr>
      </w:pPr>
      <w:r>
        <w:rPr>
          <w:rFonts w:ascii="Cambria" w:eastAsia="Calibri" w:hAnsi="Cambria" w:cs="Times New Roman"/>
        </w:rPr>
        <w:t xml:space="preserve">Evolutionary Biology, Bio 109, is </w:t>
      </w:r>
      <w:r w:rsidR="00DA49D0">
        <w:rPr>
          <w:rFonts w:ascii="Cambria" w:eastAsia="Calibri" w:hAnsi="Cambria" w:cs="Times New Roman"/>
        </w:rPr>
        <w:t xml:space="preserve">a core requirement within the biology major most often taken by sophomores. Because it does not serve as a prerequisite for many other courses, </w:t>
      </w:r>
      <w:r w:rsidR="00610A30">
        <w:rPr>
          <w:rFonts w:ascii="Cambria" w:eastAsia="Calibri" w:hAnsi="Cambria" w:cs="Times New Roman"/>
        </w:rPr>
        <w:t>students may choose to take it as a junior or even a senior. It is typically offered in the fall of each year.</w:t>
      </w:r>
    </w:p>
    <w:p w14:paraId="2F3D331E" w14:textId="05997BB2" w:rsidR="00610A30" w:rsidRDefault="00610A30" w:rsidP="00FB5B8D">
      <w:pPr>
        <w:spacing w:after="200" w:line="276" w:lineRule="auto"/>
        <w:rPr>
          <w:rFonts w:ascii="Cambria" w:eastAsia="Calibri" w:hAnsi="Cambria" w:cs="Times New Roman"/>
        </w:rPr>
      </w:pPr>
      <w:r>
        <w:rPr>
          <w:rFonts w:ascii="Cambria" w:eastAsia="Calibri" w:hAnsi="Cambria" w:cs="Times New Roman"/>
        </w:rPr>
        <w:t xml:space="preserve">Professor Cathy McFadden shared her data on </w:t>
      </w:r>
      <w:r w:rsidR="00826DE5">
        <w:rPr>
          <w:rFonts w:ascii="Cambria" w:eastAsia="Calibri" w:hAnsi="Cambria" w:cs="Times New Roman"/>
        </w:rPr>
        <w:t xml:space="preserve">both </w:t>
      </w:r>
      <w:r>
        <w:rPr>
          <w:rFonts w:ascii="Cambria" w:eastAsia="Calibri" w:hAnsi="Cambria" w:cs="Times New Roman"/>
        </w:rPr>
        <w:t>the components and overall grades of students in Bio 109 from 2000 to 2010. Those data ar</w:t>
      </w:r>
      <w:r w:rsidR="00C377AD">
        <w:rPr>
          <w:rFonts w:ascii="Cambria" w:eastAsia="Calibri" w:hAnsi="Cambria" w:cs="Times New Roman"/>
        </w:rPr>
        <w:t>e summarized in Figures 5 and 6</w:t>
      </w:r>
      <w:r w:rsidR="008B3CB6">
        <w:rPr>
          <w:rFonts w:ascii="Cambria" w:eastAsia="Calibri" w:hAnsi="Cambria" w:cs="Times New Roman"/>
        </w:rPr>
        <w:t>:</w:t>
      </w:r>
    </w:p>
    <w:p w14:paraId="3325613A" w14:textId="006CA0BE" w:rsidR="00710D37" w:rsidRDefault="00E92A4D" w:rsidP="00FB5B8D">
      <w:pPr>
        <w:spacing w:after="200" w:line="276" w:lineRule="auto"/>
        <w:rPr>
          <w:rFonts w:ascii="Cambria" w:eastAsia="Calibri" w:hAnsi="Cambria" w:cs="Times New Roman"/>
        </w:rPr>
      </w:pPr>
      <w:r w:rsidRPr="00E92A4D">
        <w:rPr>
          <w:rFonts w:ascii="Cambria" w:eastAsia="Calibri" w:hAnsi="Cambria" w:cs="Times New Roman"/>
          <w:noProof/>
        </w:rPr>
        <w:lastRenderedPageBreak/>
        <w:drawing>
          <wp:inline distT="0" distB="0" distL="0" distR="0" wp14:anchorId="625F5B8F" wp14:editId="344A8582">
            <wp:extent cx="5486400" cy="2772410"/>
            <wp:effectExtent l="0" t="0" r="0" b="0"/>
            <wp:docPr id="18" name="Picture 1" descr="Screen shot 2012-05-09 at 5.5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5-09 at 5.53.16 PM.png"/>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486400" cy="2772410"/>
                    </a:xfrm>
                    <a:prstGeom prst="rect">
                      <a:avLst/>
                    </a:prstGeom>
                  </pic:spPr>
                </pic:pic>
              </a:graphicData>
            </a:graphic>
          </wp:inline>
        </w:drawing>
      </w:r>
    </w:p>
    <w:p w14:paraId="6BA0B313" w14:textId="356AF243" w:rsidR="00767FCB" w:rsidRDefault="00C377AD" w:rsidP="00FB5B8D">
      <w:pPr>
        <w:spacing w:after="200" w:line="276" w:lineRule="auto"/>
        <w:rPr>
          <w:rFonts w:ascii="Cambria" w:eastAsia="Calibri" w:hAnsi="Cambria" w:cs="Times New Roman"/>
        </w:rPr>
      </w:pPr>
      <w:r>
        <w:rPr>
          <w:rFonts w:ascii="Cambria" w:eastAsia="Calibri" w:hAnsi="Cambria" w:cs="Times New Roman"/>
        </w:rPr>
        <w:t>Figure 5</w:t>
      </w:r>
      <w:r w:rsidR="00E92A4D">
        <w:rPr>
          <w:rFonts w:ascii="Cambria" w:eastAsia="Calibri" w:hAnsi="Cambria" w:cs="Times New Roman"/>
        </w:rPr>
        <w:t xml:space="preserve">.  The overall averages from Bio 109's classes spanning 2000 to 2010 (Professor McFadden was on sabbatical in 2004.) </w:t>
      </w:r>
      <w:r>
        <w:rPr>
          <w:rFonts w:ascii="Cambria" w:eastAsia="Calibri" w:hAnsi="Cambria" w:cs="Times New Roman"/>
        </w:rPr>
        <w:t>Some</w:t>
      </w:r>
      <w:r w:rsidR="008161C0">
        <w:rPr>
          <w:rFonts w:ascii="Cambria" w:eastAsia="Calibri" w:hAnsi="Cambria" w:cs="Times New Roman"/>
        </w:rPr>
        <w:t xml:space="preserve"> of 2010's students experienced part of the new core. Error bars represent one standard deviation within each year's cohort.</w:t>
      </w:r>
    </w:p>
    <w:p w14:paraId="0F02D65E" w14:textId="62DCB227" w:rsidR="00767FCB" w:rsidRDefault="00C377AD" w:rsidP="00FB5B8D">
      <w:pPr>
        <w:spacing w:after="200" w:line="276" w:lineRule="auto"/>
        <w:rPr>
          <w:rFonts w:ascii="Cambria" w:eastAsia="Calibri" w:hAnsi="Cambria" w:cs="Times New Roman"/>
        </w:rPr>
      </w:pPr>
      <w:r>
        <w:rPr>
          <w:rFonts w:ascii="Cambria" w:eastAsia="Calibri" w:hAnsi="Cambria" w:cs="Times New Roman"/>
        </w:rPr>
        <w:t>Figure 5</w:t>
      </w:r>
      <w:r w:rsidR="00767FCB">
        <w:rPr>
          <w:rFonts w:ascii="Cambria" w:eastAsia="Calibri" w:hAnsi="Cambria" w:cs="Times New Roman"/>
        </w:rPr>
        <w:t xml:space="preserve"> shows that student scores in Bio 109 have remained relatively consistent over the past decade: the error bars, representing one standard deviation within each year's cohort, easily subsume the small year-to-year changes to the overall averages. The small rise from 2009 to 2010 reverses the change seen in Figure 1, and </w:t>
      </w:r>
      <w:proofErr w:type="gramStart"/>
      <w:r w:rsidR="00767FCB">
        <w:rPr>
          <w:rFonts w:ascii="Cambria" w:eastAsia="Calibri" w:hAnsi="Cambria" w:cs="Times New Roman"/>
        </w:rPr>
        <w:t>four of the five highest scores in 2010 were earned by (then) sophomores, who experienced some of the new core curriculum</w:t>
      </w:r>
      <w:proofErr w:type="gramEnd"/>
      <w:r w:rsidR="00767FCB">
        <w:rPr>
          <w:rFonts w:ascii="Cambria" w:eastAsia="Calibri" w:hAnsi="Cambria" w:cs="Times New Roman"/>
        </w:rPr>
        <w:t xml:space="preserve">. </w:t>
      </w:r>
      <w:proofErr w:type="gramStart"/>
      <w:r w:rsidR="00767FCB">
        <w:rPr>
          <w:rFonts w:ascii="Cambria" w:eastAsia="Calibri" w:hAnsi="Cambria" w:cs="Times New Roman"/>
        </w:rPr>
        <w:t>Because 2011's course was taught by a different instructor</w:t>
      </w:r>
      <w:proofErr w:type="gramEnd"/>
      <w:r w:rsidR="00767FCB">
        <w:rPr>
          <w:rFonts w:ascii="Cambria" w:eastAsia="Calibri" w:hAnsi="Cambria" w:cs="Times New Roman"/>
        </w:rPr>
        <w:t xml:space="preserve"> (Professor Adolph), those data would not serve as a head-to-head comparison. In fall 2012 Professor McFadden will offer Bio 109 again; those data will be valuable in determining the impact, if any, of students' new-core experiences on Bio 109.</w:t>
      </w:r>
    </w:p>
    <w:p w14:paraId="67AEBBEC" w14:textId="0CF61E23" w:rsidR="008161C0" w:rsidRDefault="00AF42B3" w:rsidP="00FB5B8D">
      <w:pPr>
        <w:spacing w:after="200" w:line="276" w:lineRule="auto"/>
        <w:rPr>
          <w:rFonts w:ascii="Cambria" w:eastAsia="Calibri" w:hAnsi="Cambria" w:cs="Times New Roman"/>
        </w:rPr>
      </w:pPr>
      <w:r w:rsidRPr="00AF42B3">
        <w:rPr>
          <w:rFonts w:ascii="Cambria" w:eastAsia="Calibri" w:hAnsi="Cambria" w:cs="Times New Roman"/>
          <w:noProof/>
        </w:rPr>
        <w:lastRenderedPageBreak/>
        <w:drawing>
          <wp:inline distT="0" distB="0" distL="0" distR="0" wp14:anchorId="58EEEDFE" wp14:editId="13C35615">
            <wp:extent cx="5486400" cy="3953510"/>
            <wp:effectExtent l="0" t="0" r="0" b="8890"/>
            <wp:docPr id="20" name="Picture 3" descr="Screen shot 2012-05-09 at 6.11.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2-05-09 at 6.11.05 PM.p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486400" cy="3953510"/>
                    </a:xfrm>
                    <a:prstGeom prst="rect">
                      <a:avLst/>
                    </a:prstGeom>
                  </pic:spPr>
                </pic:pic>
              </a:graphicData>
            </a:graphic>
          </wp:inline>
        </w:drawing>
      </w:r>
    </w:p>
    <w:p w14:paraId="356C4C90" w14:textId="37712BA5" w:rsidR="008161C0" w:rsidRDefault="00C377AD" w:rsidP="00FB5B8D">
      <w:pPr>
        <w:spacing w:after="200" w:line="276" w:lineRule="auto"/>
        <w:rPr>
          <w:rFonts w:ascii="Cambria" w:eastAsia="Calibri" w:hAnsi="Cambria" w:cs="Times New Roman"/>
        </w:rPr>
      </w:pPr>
      <w:r>
        <w:rPr>
          <w:rFonts w:ascii="Cambria" w:eastAsia="Calibri" w:hAnsi="Cambria" w:cs="Times New Roman"/>
        </w:rPr>
        <w:t>Figure 6</w:t>
      </w:r>
      <w:r w:rsidR="008161C0">
        <w:rPr>
          <w:rFonts w:ascii="Cambria" w:eastAsia="Calibri" w:hAnsi="Cambria" w:cs="Times New Roman"/>
        </w:rPr>
        <w:t xml:space="preserve">.  </w:t>
      </w:r>
      <w:proofErr w:type="gramStart"/>
      <w:r w:rsidR="008161C0">
        <w:rPr>
          <w:rFonts w:ascii="Cambria" w:eastAsia="Calibri" w:hAnsi="Cambria" w:cs="Times New Roman"/>
        </w:rPr>
        <w:t xml:space="preserve">The </w:t>
      </w:r>
      <w:proofErr w:type="spellStart"/>
      <w:r w:rsidR="008161C0">
        <w:rPr>
          <w:rFonts w:ascii="Cambria" w:eastAsia="Calibri" w:hAnsi="Cambria" w:cs="Times New Roman"/>
        </w:rPr>
        <w:t>unweighted</w:t>
      </w:r>
      <w:proofErr w:type="spellEnd"/>
      <w:r w:rsidR="008161C0">
        <w:rPr>
          <w:rFonts w:ascii="Cambria" w:eastAsia="Calibri" w:hAnsi="Cambria" w:cs="Times New Roman"/>
        </w:rPr>
        <w:t xml:space="preserve"> component percentages from Figure 4's overall scores.</w:t>
      </w:r>
      <w:proofErr w:type="gramEnd"/>
      <w:r w:rsidR="00371684">
        <w:rPr>
          <w:rFonts w:ascii="Cambria" w:eastAsia="Calibri" w:hAnsi="Cambria" w:cs="Times New Roman"/>
        </w:rPr>
        <w:t xml:space="preserve"> The two empty data points result from small curricular changes during those terms.</w:t>
      </w:r>
      <w:r w:rsidR="008161C0">
        <w:rPr>
          <w:rFonts w:ascii="Cambria" w:eastAsia="Calibri" w:hAnsi="Cambria" w:cs="Times New Roman"/>
        </w:rPr>
        <w:t xml:space="preserve"> </w:t>
      </w:r>
    </w:p>
    <w:p w14:paraId="5309E310" w14:textId="112586F8" w:rsidR="00610A30" w:rsidRDefault="00C377AD" w:rsidP="00FB5B8D">
      <w:pPr>
        <w:spacing w:after="200" w:line="276" w:lineRule="auto"/>
        <w:rPr>
          <w:rFonts w:ascii="Cambria" w:eastAsia="Calibri" w:hAnsi="Cambria" w:cs="Times New Roman"/>
        </w:rPr>
      </w:pPr>
      <w:r>
        <w:rPr>
          <w:rFonts w:ascii="Cambria" w:eastAsia="Calibri" w:hAnsi="Cambria" w:cs="Times New Roman"/>
        </w:rPr>
        <w:t>Figure 6</w:t>
      </w:r>
      <w:r w:rsidR="00767FCB">
        <w:rPr>
          <w:rFonts w:ascii="Cambria" w:eastAsia="Calibri" w:hAnsi="Cambria" w:cs="Times New Roman"/>
        </w:rPr>
        <w:t>'s summar</w:t>
      </w:r>
      <w:r w:rsidR="006A7AD2">
        <w:rPr>
          <w:rFonts w:ascii="Cambria" w:eastAsia="Calibri" w:hAnsi="Cambria" w:cs="Times New Roman"/>
        </w:rPr>
        <w:t>y of the components of Bio 109 scores shows an outl</w:t>
      </w:r>
      <w:r w:rsidR="00767FCB">
        <w:rPr>
          <w:rFonts w:ascii="Cambria" w:eastAsia="Calibri" w:hAnsi="Cambria" w:cs="Times New Roman"/>
        </w:rPr>
        <w:t>ying data point in 200</w:t>
      </w:r>
      <w:r>
        <w:rPr>
          <w:rFonts w:ascii="Cambria" w:eastAsia="Calibri" w:hAnsi="Cambria" w:cs="Times New Roman"/>
        </w:rPr>
        <w:t>5's first exam, perhaps a result of t</w:t>
      </w:r>
      <w:r w:rsidR="006A7AD2">
        <w:rPr>
          <w:rFonts w:ascii="Cambria" w:eastAsia="Calibri" w:hAnsi="Cambria" w:cs="Times New Roman"/>
        </w:rPr>
        <w:t>he relatively small number of students in that class (only 10, in contrast to a steady state closer to or above 20)</w:t>
      </w:r>
      <w:r>
        <w:rPr>
          <w:rFonts w:ascii="Cambria" w:eastAsia="Calibri" w:hAnsi="Cambria" w:cs="Times New Roman"/>
        </w:rPr>
        <w:t>.</w:t>
      </w:r>
      <w:r w:rsidR="006A7AD2">
        <w:rPr>
          <w:rFonts w:ascii="Cambria" w:eastAsia="Calibri" w:hAnsi="Cambria" w:cs="Times New Roman"/>
        </w:rPr>
        <w:t xml:space="preserve"> </w:t>
      </w:r>
      <w:r w:rsidR="00371684">
        <w:rPr>
          <w:rFonts w:ascii="Cambria" w:eastAsia="Calibri" w:hAnsi="Cambria" w:cs="Times New Roman"/>
        </w:rPr>
        <w:t xml:space="preserve">More generally, these data bear out the </w:t>
      </w:r>
      <w:r w:rsidR="006F5C81">
        <w:rPr>
          <w:rFonts w:ascii="Cambria" w:eastAsia="Calibri" w:hAnsi="Cambria" w:cs="Times New Roman"/>
        </w:rPr>
        <w:t xml:space="preserve">-- </w:t>
      </w:r>
      <w:r w:rsidR="00371684">
        <w:rPr>
          <w:rFonts w:ascii="Cambria" w:eastAsia="Calibri" w:hAnsi="Cambria" w:cs="Times New Roman"/>
        </w:rPr>
        <w:t>not uncommon</w:t>
      </w:r>
      <w:r w:rsidR="006F5C81">
        <w:rPr>
          <w:rFonts w:ascii="Cambria" w:eastAsia="Calibri" w:hAnsi="Cambria" w:cs="Times New Roman"/>
        </w:rPr>
        <w:t xml:space="preserve"> --</w:t>
      </w:r>
      <w:r w:rsidR="00371684">
        <w:rPr>
          <w:rFonts w:ascii="Cambria" w:eastAsia="Calibri" w:hAnsi="Cambria" w:cs="Times New Roman"/>
        </w:rPr>
        <w:t xml:space="preserve"> </w:t>
      </w:r>
      <w:r>
        <w:rPr>
          <w:rFonts w:ascii="Cambria" w:eastAsia="Calibri" w:hAnsi="Cambria" w:cs="Times New Roman"/>
        </w:rPr>
        <w:t>tendency</w:t>
      </w:r>
      <w:r w:rsidR="00371684">
        <w:rPr>
          <w:rFonts w:ascii="Cambria" w:eastAsia="Calibri" w:hAnsi="Cambria" w:cs="Times New Roman"/>
        </w:rPr>
        <w:t xml:space="preserve"> that exams</w:t>
      </w:r>
      <w:r w:rsidR="006F5C81">
        <w:rPr>
          <w:rFonts w:ascii="Cambria" w:eastAsia="Calibri" w:hAnsi="Cambria" w:cs="Times New Roman"/>
        </w:rPr>
        <w:t xml:space="preserve"> result in lower scores than papers, but it does not seem that there have been dramatic changes in student performance across this timespan.</w:t>
      </w:r>
      <w:r w:rsidR="00371684">
        <w:rPr>
          <w:rFonts w:ascii="Cambria" w:eastAsia="Calibri" w:hAnsi="Cambria" w:cs="Times New Roman"/>
        </w:rPr>
        <w:t xml:space="preserve"> </w:t>
      </w:r>
    </w:p>
    <w:p w14:paraId="590658D4" w14:textId="28F0354A" w:rsidR="006923A1" w:rsidRDefault="00C377AD" w:rsidP="00FB5B8D">
      <w:pPr>
        <w:spacing w:after="200" w:line="276" w:lineRule="auto"/>
        <w:rPr>
          <w:rFonts w:ascii="Cambria" w:eastAsia="Calibri" w:hAnsi="Cambria" w:cs="Times New Roman"/>
        </w:rPr>
      </w:pPr>
      <w:r>
        <w:rPr>
          <w:rFonts w:ascii="Cambria" w:eastAsia="Calibri" w:hAnsi="Cambria" w:cs="Times New Roman"/>
        </w:rPr>
        <w:t>A</w:t>
      </w:r>
      <w:r w:rsidR="006F5C81">
        <w:rPr>
          <w:rFonts w:ascii="Cambria" w:eastAsia="Calibri" w:hAnsi="Cambria" w:cs="Times New Roman"/>
        </w:rPr>
        <w:t xml:space="preserve">s data are added in 2012 and beyond, </w:t>
      </w:r>
      <w:r w:rsidR="00371684">
        <w:rPr>
          <w:rFonts w:ascii="Cambria" w:eastAsia="Calibri" w:hAnsi="Cambria" w:cs="Times New Roman"/>
        </w:rPr>
        <w:t xml:space="preserve">Figure 5 </w:t>
      </w:r>
      <w:r w:rsidR="006F5C81">
        <w:rPr>
          <w:rFonts w:ascii="Cambria" w:eastAsia="Calibri" w:hAnsi="Cambria" w:cs="Times New Roman"/>
        </w:rPr>
        <w:t xml:space="preserve">will serve as a </w:t>
      </w:r>
      <w:r>
        <w:rPr>
          <w:rFonts w:ascii="Cambria" w:eastAsia="Calibri" w:hAnsi="Cambria" w:cs="Times New Roman"/>
        </w:rPr>
        <w:t>wonderfully</w:t>
      </w:r>
      <w:r w:rsidR="006F5C81">
        <w:rPr>
          <w:rFonts w:ascii="Cambria" w:eastAsia="Calibri" w:hAnsi="Cambria" w:cs="Times New Roman"/>
        </w:rPr>
        <w:t xml:space="preserve"> deep reservoir for informing the department and school of possible impacts of the new core.</w:t>
      </w:r>
    </w:p>
    <w:p w14:paraId="07C06298" w14:textId="60EA313C" w:rsidR="006F5C81" w:rsidRDefault="006F5C81" w:rsidP="00FB5B8D">
      <w:pPr>
        <w:spacing w:after="200" w:line="276" w:lineRule="auto"/>
        <w:rPr>
          <w:rFonts w:ascii="Cambria" w:eastAsia="Calibri" w:hAnsi="Cambria" w:cs="Times New Roman"/>
          <w:b/>
        </w:rPr>
      </w:pPr>
      <w:r>
        <w:rPr>
          <w:rFonts w:ascii="Cambria" w:eastAsia="Calibri" w:hAnsi="Cambria" w:cs="Times New Roman"/>
          <w:b/>
        </w:rPr>
        <w:t>Capstone thesis assessment</w:t>
      </w:r>
    </w:p>
    <w:p w14:paraId="75D0801A" w14:textId="77777777" w:rsidR="00AB5F3C" w:rsidRDefault="006F5C81" w:rsidP="00FB5B8D">
      <w:pPr>
        <w:spacing w:after="200" w:line="276" w:lineRule="auto"/>
        <w:rPr>
          <w:rFonts w:ascii="Cambria" w:eastAsia="Calibri" w:hAnsi="Cambria" w:cs="Times New Roman"/>
        </w:rPr>
      </w:pPr>
      <w:r>
        <w:rPr>
          <w:rFonts w:ascii="Cambria" w:eastAsia="Calibri" w:hAnsi="Cambria" w:cs="Times New Roman"/>
        </w:rPr>
        <w:t xml:space="preserve">In 2013 the first cohort of biologists who experienced </w:t>
      </w:r>
      <w:r>
        <w:rPr>
          <w:rFonts w:ascii="Cambria" w:eastAsia="Calibri" w:hAnsi="Cambria" w:cs="Times New Roman"/>
          <w:i/>
        </w:rPr>
        <w:t>some</w:t>
      </w:r>
      <w:r>
        <w:rPr>
          <w:rFonts w:ascii="Cambria" w:eastAsia="Calibri" w:hAnsi="Cambria" w:cs="Times New Roman"/>
        </w:rPr>
        <w:t xml:space="preserve"> of the new core will </w:t>
      </w:r>
      <w:r w:rsidR="00AB1BF8">
        <w:rPr>
          <w:rFonts w:ascii="Cambria" w:eastAsia="Calibri" w:hAnsi="Cambria" w:cs="Times New Roman"/>
        </w:rPr>
        <w:t xml:space="preserve">hand in their senior theses. In 2014 the first group experiencing the </w:t>
      </w:r>
      <w:r w:rsidR="00AB1BF8">
        <w:rPr>
          <w:rFonts w:ascii="Cambria" w:eastAsia="Calibri" w:hAnsi="Cambria" w:cs="Times New Roman"/>
          <w:i/>
        </w:rPr>
        <w:t xml:space="preserve">whole </w:t>
      </w:r>
      <w:r w:rsidR="00AB1BF8">
        <w:rPr>
          <w:rFonts w:ascii="Cambria" w:eastAsia="Calibri" w:hAnsi="Cambria" w:cs="Times New Roman"/>
        </w:rPr>
        <w:t>new core will be graduating. The biology department is interested in how the new core's emphasis on developing writing skills, e.g., in the early, cross-departmental Writ 1 course</w:t>
      </w:r>
      <w:r w:rsidR="00AB5F3C">
        <w:rPr>
          <w:rFonts w:ascii="Cambria" w:eastAsia="Calibri" w:hAnsi="Cambria" w:cs="Times New Roman"/>
        </w:rPr>
        <w:t xml:space="preserve">, may impact the writing seen in these senior theses. In addition, the </w:t>
      </w:r>
      <w:r w:rsidR="00AB5F3C">
        <w:rPr>
          <w:rFonts w:ascii="Cambria" w:eastAsia="Calibri" w:hAnsi="Cambria" w:cs="Times New Roman"/>
        </w:rPr>
        <w:lastRenderedPageBreak/>
        <w:t>department has expressed an interest in assessing – and improving – students' sophistication in applying statistical analyses in those capstone deliverables.</w:t>
      </w:r>
    </w:p>
    <w:p w14:paraId="5C6D1C79" w14:textId="2AB3EFC7" w:rsidR="006F5C81" w:rsidRPr="006F5C81" w:rsidRDefault="00AB5F3C" w:rsidP="00FB5B8D">
      <w:pPr>
        <w:spacing w:after="200" w:line="276" w:lineRule="auto"/>
        <w:rPr>
          <w:rFonts w:ascii="Cambria" w:eastAsia="Calibri" w:hAnsi="Cambria" w:cs="Times New Roman"/>
        </w:rPr>
      </w:pPr>
      <w:r>
        <w:rPr>
          <w:rFonts w:ascii="Cambria" w:eastAsia="Calibri" w:hAnsi="Cambria" w:cs="Times New Roman"/>
        </w:rPr>
        <w:t xml:space="preserve">Currently, the department maintains a library </w:t>
      </w:r>
      <w:proofErr w:type="gramStart"/>
      <w:r>
        <w:rPr>
          <w:rFonts w:ascii="Cambria" w:eastAsia="Calibri" w:hAnsi="Cambria" w:cs="Times New Roman"/>
        </w:rPr>
        <w:t xml:space="preserve">of  </w:t>
      </w:r>
      <w:r w:rsidR="00CA4584">
        <w:rPr>
          <w:rFonts w:ascii="Cambria" w:eastAsia="Calibri" w:hAnsi="Cambria" w:cs="Times New Roman"/>
        </w:rPr>
        <w:t>theses</w:t>
      </w:r>
      <w:proofErr w:type="gramEnd"/>
      <w:r w:rsidR="00CA4584">
        <w:rPr>
          <w:rFonts w:ascii="Cambria" w:eastAsia="Calibri" w:hAnsi="Cambria" w:cs="Times New Roman"/>
        </w:rPr>
        <w:t>. We propose that in the 2014-2015 academic year the AAC hire a group of readers to assess a subset of theses from both the new-core and old-core cohorts for both writing quality and sophistication in the use of statistical and mathematical tools. We are fortunate that the HSA department has experience in running such studies and, absent a change in direction by those setting the AAC's agenda, we look forward to taking on that assessment of senior theses.</w:t>
      </w:r>
    </w:p>
    <w:p w14:paraId="638AB4C9" w14:textId="77777777" w:rsidR="006923A1" w:rsidRDefault="006923A1" w:rsidP="00FB5B8D">
      <w:pPr>
        <w:spacing w:after="200" w:line="276" w:lineRule="auto"/>
        <w:rPr>
          <w:rFonts w:ascii="Cambria" w:eastAsia="Calibri" w:hAnsi="Cambria" w:cs="Times New Roman"/>
        </w:rPr>
      </w:pPr>
    </w:p>
    <w:p w14:paraId="5B467D9A" w14:textId="77777777" w:rsidR="006923A1" w:rsidRDefault="006923A1" w:rsidP="00FB5B8D">
      <w:pPr>
        <w:spacing w:after="200" w:line="276" w:lineRule="auto"/>
        <w:rPr>
          <w:rFonts w:ascii="Cambria" w:eastAsia="Calibri" w:hAnsi="Cambria" w:cs="Times New Roman"/>
        </w:rPr>
      </w:pPr>
    </w:p>
    <w:p w14:paraId="3A4D5D14" w14:textId="223913D4" w:rsidR="00C377AD" w:rsidRDefault="00C377AD">
      <w:pPr>
        <w:rPr>
          <w:rFonts w:ascii="Cambria" w:eastAsia="Calibri" w:hAnsi="Cambria" w:cs="Times New Roman"/>
        </w:rPr>
      </w:pPr>
      <w:r>
        <w:rPr>
          <w:rFonts w:ascii="Cambria" w:eastAsia="Calibri" w:hAnsi="Cambria" w:cs="Times New Roman"/>
        </w:rPr>
        <w:br w:type="page"/>
      </w:r>
    </w:p>
    <w:p w14:paraId="700BBBED" w14:textId="77777777" w:rsidR="00FB5B8D" w:rsidRPr="00FB5B8D" w:rsidRDefault="00FB5B8D" w:rsidP="00FB5B8D">
      <w:pPr>
        <w:spacing w:after="200" w:line="276" w:lineRule="auto"/>
        <w:jc w:val="center"/>
        <w:rPr>
          <w:rFonts w:ascii="Cambria" w:eastAsia="Calibri" w:hAnsi="Cambria" w:cs="Times New Roman"/>
          <w:b/>
          <w:i/>
          <w:sz w:val="44"/>
          <w:szCs w:val="44"/>
        </w:rPr>
      </w:pPr>
      <w:r w:rsidRPr="00FB5B8D">
        <w:rPr>
          <w:rFonts w:ascii="Cambria" w:eastAsia="Calibri" w:hAnsi="Cambria" w:cs="Times New Roman"/>
          <w:b/>
          <w:i/>
          <w:sz w:val="44"/>
          <w:szCs w:val="44"/>
        </w:rPr>
        <w:lastRenderedPageBreak/>
        <w:t>Chemistry</w:t>
      </w:r>
    </w:p>
    <w:p w14:paraId="418C4919" w14:textId="7B23DDFD" w:rsidR="008F14A3" w:rsidRPr="008F14A3" w:rsidRDefault="008F14A3" w:rsidP="00FB5B8D">
      <w:pPr>
        <w:spacing w:after="240"/>
        <w:rPr>
          <w:rFonts w:ascii="Cambria" w:eastAsia="Calibri" w:hAnsi="Cambria" w:cs="Times New Roman"/>
          <w:sz w:val="20"/>
          <w:szCs w:val="20"/>
        </w:rPr>
      </w:pPr>
      <w:r w:rsidRPr="008F14A3">
        <w:rPr>
          <w:rFonts w:ascii="Cambria" w:eastAsia="Calibri" w:hAnsi="Cambria" w:cs="Times New Roman"/>
          <w:sz w:val="20"/>
          <w:szCs w:val="20"/>
        </w:rPr>
        <w:t xml:space="preserve">The assessment </w:t>
      </w:r>
      <w:proofErr w:type="gramStart"/>
      <w:r w:rsidRPr="008F14A3">
        <w:rPr>
          <w:rFonts w:ascii="Cambria" w:eastAsia="Calibri" w:hAnsi="Cambria" w:cs="Times New Roman"/>
          <w:sz w:val="20"/>
          <w:szCs w:val="20"/>
        </w:rPr>
        <w:t>committee want</w:t>
      </w:r>
      <w:proofErr w:type="gramEnd"/>
      <w:r w:rsidRPr="008F14A3">
        <w:rPr>
          <w:rFonts w:ascii="Cambria" w:eastAsia="Calibri" w:hAnsi="Cambria" w:cs="Times New Roman"/>
          <w:sz w:val="20"/>
          <w:szCs w:val="20"/>
        </w:rPr>
        <w:t xml:space="preserve"> to express its thanks to all of the chemistry department and, in particular, Katherine Maloney, Kerry </w:t>
      </w:r>
      <w:proofErr w:type="spellStart"/>
      <w:r w:rsidRPr="008F14A3">
        <w:rPr>
          <w:rFonts w:ascii="Cambria" w:eastAsia="Calibri" w:hAnsi="Cambria" w:cs="Times New Roman"/>
          <w:sz w:val="20"/>
          <w:szCs w:val="20"/>
        </w:rPr>
        <w:t>Karukstis</w:t>
      </w:r>
      <w:proofErr w:type="spellEnd"/>
      <w:r w:rsidRPr="008F14A3">
        <w:rPr>
          <w:rFonts w:ascii="Cambria" w:eastAsia="Calibri" w:hAnsi="Cambria" w:cs="Times New Roman"/>
          <w:sz w:val="20"/>
          <w:szCs w:val="20"/>
        </w:rPr>
        <w:t xml:space="preserve">, and </w:t>
      </w:r>
      <w:proofErr w:type="spellStart"/>
      <w:r w:rsidRPr="008F14A3">
        <w:rPr>
          <w:rFonts w:ascii="Cambria" w:eastAsia="Calibri" w:hAnsi="Cambria" w:cs="Times New Roman"/>
          <w:sz w:val="20"/>
          <w:szCs w:val="20"/>
        </w:rPr>
        <w:t>Lelia</w:t>
      </w:r>
      <w:proofErr w:type="spellEnd"/>
      <w:r w:rsidRPr="008F14A3">
        <w:rPr>
          <w:rFonts w:ascii="Cambria" w:eastAsia="Calibri" w:hAnsi="Cambria" w:cs="Times New Roman"/>
          <w:sz w:val="20"/>
          <w:szCs w:val="20"/>
        </w:rPr>
        <w:t xml:space="preserve"> Hawkins for this re</w:t>
      </w:r>
      <w:r>
        <w:rPr>
          <w:rFonts w:ascii="Cambria" w:eastAsia="Calibri" w:hAnsi="Cambria" w:cs="Times New Roman"/>
          <w:sz w:val="20"/>
          <w:szCs w:val="20"/>
        </w:rPr>
        <w:t>port.</w:t>
      </w:r>
    </w:p>
    <w:p w14:paraId="5F8E1EF3" w14:textId="77777777" w:rsidR="00825F15" w:rsidRDefault="00FB5B8D" w:rsidP="00FB5B8D">
      <w:pPr>
        <w:spacing w:after="240"/>
        <w:rPr>
          <w:rFonts w:ascii="Cambria" w:eastAsia="Calibri" w:hAnsi="Cambria" w:cs="Times New Roman"/>
        </w:rPr>
      </w:pPr>
      <w:r w:rsidRPr="00FB5B8D">
        <w:rPr>
          <w:rFonts w:ascii="Cambria" w:eastAsia="Calibri" w:hAnsi="Cambria" w:cs="Times New Roman"/>
          <w:b/>
        </w:rPr>
        <w:t>QUESTIONS</w:t>
      </w:r>
      <w:r w:rsidRPr="00FB5B8D">
        <w:rPr>
          <w:rFonts w:ascii="Cambria" w:eastAsia="Calibri" w:hAnsi="Cambria" w:cs="Times New Roman"/>
        </w:rPr>
        <w:t xml:space="preserve">  </w:t>
      </w:r>
    </w:p>
    <w:p w14:paraId="5A7487B9" w14:textId="78836A96" w:rsidR="007A5B93" w:rsidRDefault="00FB5B8D" w:rsidP="00FB5B8D">
      <w:pPr>
        <w:spacing w:after="240"/>
        <w:rPr>
          <w:rFonts w:ascii="Cambria" w:eastAsia="Calibri" w:hAnsi="Cambria" w:cs="Times New Roman"/>
        </w:rPr>
      </w:pPr>
      <w:r w:rsidRPr="00FB5B8D">
        <w:rPr>
          <w:rFonts w:ascii="Cambria" w:eastAsia="Calibri" w:hAnsi="Cambria" w:cs="Times New Roman"/>
        </w:rPr>
        <w:t xml:space="preserve">The Chemistry department is interested in how the </w:t>
      </w:r>
      <w:r w:rsidR="001832B7">
        <w:rPr>
          <w:rFonts w:ascii="Cambria" w:eastAsia="Calibri" w:hAnsi="Cambria" w:cs="Times New Roman"/>
        </w:rPr>
        <w:t xml:space="preserve">changes in </w:t>
      </w:r>
      <w:r w:rsidRPr="00FB5B8D">
        <w:rPr>
          <w:rFonts w:ascii="Cambria" w:eastAsia="Calibri" w:hAnsi="Cambria" w:cs="Times New Roman"/>
        </w:rPr>
        <w:t>the chemistr</w:t>
      </w:r>
      <w:r w:rsidR="001832B7">
        <w:rPr>
          <w:rFonts w:ascii="Cambria" w:eastAsia="Calibri" w:hAnsi="Cambria" w:cs="Times New Roman"/>
        </w:rPr>
        <w:t>y core may affect</w:t>
      </w:r>
      <w:r w:rsidRPr="00FB5B8D">
        <w:rPr>
          <w:rFonts w:ascii="Cambria" w:eastAsia="Calibri" w:hAnsi="Cambria" w:cs="Times New Roman"/>
        </w:rPr>
        <w:t xml:space="preserve"> downstream major courses. In particular, we investigate (1) student performance in </w:t>
      </w:r>
      <w:r w:rsidR="008F14A3">
        <w:rPr>
          <w:rFonts w:ascii="Cambria" w:eastAsia="Calibri" w:hAnsi="Cambria" w:cs="Times New Roman"/>
        </w:rPr>
        <w:t xml:space="preserve">facets of </w:t>
      </w:r>
      <w:r w:rsidRPr="00FB5B8D">
        <w:rPr>
          <w:rFonts w:ascii="Cambria" w:eastAsia="Calibri" w:hAnsi="Cambria" w:cs="Times New Roman"/>
        </w:rPr>
        <w:t>Physical Chemistry (</w:t>
      </w:r>
      <w:proofErr w:type="spellStart"/>
      <w:r w:rsidRPr="00FB5B8D">
        <w:rPr>
          <w:rFonts w:ascii="Cambria" w:eastAsia="Calibri" w:hAnsi="Cambria" w:cs="Times New Roman"/>
        </w:rPr>
        <w:t>Chem</w:t>
      </w:r>
      <w:proofErr w:type="spellEnd"/>
      <w:r w:rsidRPr="00FB5B8D">
        <w:rPr>
          <w:rFonts w:ascii="Cambria" w:eastAsia="Calibri" w:hAnsi="Cambria" w:cs="Times New Roman"/>
        </w:rPr>
        <w:t xml:space="preserve"> 51) over the past several years; and (2) differences in student performance in Analytical Chemistry (</w:t>
      </w:r>
      <w:proofErr w:type="spellStart"/>
      <w:r w:rsidRPr="00FB5B8D">
        <w:rPr>
          <w:rFonts w:ascii="Cambria" w:eastAsia="Calibri" w:hAnsi="Cambria" w:cs="Times New Roman"/>
        </w:rPr>
        <w:t>Chem</w:t>
      </w:r>
      <w:proofErr w:type="spellEnd"/>
      <w:r w:rsidRPr="00FB5B8D">
        <w:rPr>
          <w:rFonts w:ascii="Cambria" w:eastAsia="Calibri" w:hAnsi="Cambria" w:cs="Times New Roman"/>
        </w:rPr>
        <w:t xml:space="preserve"> 103) between Juniors (who took the pilot of the new chemistry core), and Seniors (who took the old chemistry core). </w:t>
      </w:r>
    </w:p>
    <w:p w14:paraId="649CEE9B" w14:textId="77777777" w:rsidR="001832B7" w:rsidRPr="00FB5B8D" w:rsidRDefault="001832B7" w:rsidP="00FB5B8D">
      <w:pPr>
        <w:spacing w:after="240"/>
        <w:rPr>
          <w:rFonts w:ascii="Cambria" w:eastAsia="Calibri" w:hAnsi="Cambria" w:cs="Times New Roman"/>
        </w:rPr>
      </w:pPr>
    </w:p>
    <w:p w14:paraId="41172995" w14:textId="77777777" w:rsidR="00825F15" w:rsidRDefault="00FB5B8D" w:rsidP="00FB5B8D">
      <w:pPr>
        <w:spacing w:after="240"/>
        <w:rPr>
          <w:rFonts w:ascii="Cambria" w:eastAsia="Calibri" w:hAnsi="Cambria" w:cs="Times New Roman"/>
        </w:rPr>
      </w:pPr>
      <w:r w:rsidRPr="00FB5B8D">
        <w:rPr>
          <w:rFonts w:ascii="Cambria" w:eastAsia="Calibri" w:hAnsi="Cambria" w:cs="Times New Roman"/>
          <w:b/>
        </w:rPr>
        <w:t>BACKGROUND</w:t>
      </w:r>
      <w:r w:rsidRPr="00FB5B8D">
        <w:rPr>
          <w:rFonts w:ascii="Cambria" w:eastAsia="Calibri" w:hAnsi="Cambria" w:cs="Times New Roman"/>
        </w:rPr>
        <w:t xml:space="preserve">  </w:t>
      </w:r>
    </w:p>
    <w:p w14:paraId="3892EDD2" w14:textId="30A31285" w:rsidR="00FB5B8D" w:rsidRPr="00FB5B8D" w:rsidRDefault="00FB5B8D" w:rsidP="00FB5B8D">
      <w:pPr>
        <w:spacing w:after="240"/>
        <w:rPr>
          <w:rFonts w:ascii="Cambria" w:eastAsia="Calibri" w:hAnsi="Cambria" w:cs="Times New Roman"/>
        </w:rPr>
      </w:pPr>
      <w:r w:rsidRPr="00FB5B8D">
        <w:rPr>
          <w:rFonts w:ascii="Cambria" w:eastAsia="Calibri" w:hAnsi="Cambria" w:cs="Times New Roman"/>
        </w:rPr>
        <w:t>In 2010 the chemistry core was reduced from 2 full semesters of General Chemistry to three half-semesters divided into the topics of Structure, Energetics and Dynamics.</w:t>
      </w:r>
      <w:r w:rsidR="008F14A3">
        <w:rPr>
          <w:rFonts w:ascii="Cambria" w:eastAsia="Calibri" w:hAnsi="Cambria" w:cs="Times New Roman"/>
        </w:rPr>
        <w:t xml:space="preserve"> A pilot version of the new core was offered in Fall 2009.</w:t>
      </w:r>
    </w:p>
    <w:p w14:paraId="77BA6F2C" w14:textId="0F425FB8" w:rsidR="00FB5B8D" w:rsidRPr="00FB5B8D" w:rsidRDefault="00FB5B8D" w:rsidP="00FB5B8D">
      <w:pPr>
        <w:spacing w:after="240"/>
        <w:rPr>
          <w:rFonts w:ascii="Cambria" w:eastAsia="Calibri" w:hAnsi="Cambria" w:cs="Times New Roman"/>
        </w:rPr>
      </w:pPr>
      <w:r w:rsidRPr="00FB5B8D">
        <w:rPr>
          <w:rFonts w:ascii="Cambria" w:eastAsia="Calibri" w:hAnsi="Cambria" w:cs="Times New Roman"/>
        </w:rPr>
        <w:t xml:space="preserve">Chemistry 51 is the first course in the chemistry major, taken by all chemistry and joint chemistry &amp; biology majors (typically in the fall of the sophomore year), along with a few students from other majors who elect to take it. The course relies on core math (especially calculus), physics, and chemistry knowledge. </w:t>
      </w:r>
    </w:p>
    <w:p w14:paraId="4647DBAD" w14:textId="77777777" w:rsidR="00FB5B8D" w:rsidRPr="00FB5B8D" w:rsidRDefault="00FB5B8D" w:rsidP="00FB5B8D">
      <w:pPr>
        <w:spacing w:after="240"/>
        <w:rPr>
          <w:rFonts w:ascii="Cambria" w:eastAsia="Calibri" w:hAnsi="Cambria" w:cs="Times New Roman"/>
        </w:rPr>
      </w:pPr>
      <w:r w:rsidRPr="00FB5B8D">
        <w:rPr>
          <w:rFonts w:ascii="Cambria" w:eastAsia="Calibri" w:hAnsi="Cambria" w:cs="Times New Roman"/>
        </w:rPr>
        <w:t>Chemistry 103 is a required course for all chemistry and joint chemistry &amp; biology majors, typically taken in the fall of the junior or senior year. The course relies on core math (especially statistics), along with topics from the chemistry core (</w:t>
      </w:r>
      <w:r w:rsidRPr="00FB5B8D">
        <w:rPr>
          <w:rFonts w:ascii="Cambria" w:eastAsia="Calibri" w:hAnsi="Cambria" w:cs="Times New Roman"/>
          <w:i/>
        </w:rPr>
        <w:t>e.g.</w:t>
      </w:r>
      <w:r w:rsidRPr="00FB5B8D">
        <w:rPr>
          <w:rFonts w:ascii="Cambria" w:eastAsia="Calibri" w:hAnsi="Cambria" w:cs="Times New Roman"/>
        </w:rPr>
        <w:t xml:space="preserve"> acid-base </w:t>
      </w:r>
      <w:proofErr w:type="spellStart"/>
      <w:r w:rsidRPr="00FB5B8D">
        <w:rPr>
          <w:rFonts w:ascii="Cambria" w:eastAsia="Calibri" w:hAnsi="Cambria" w:cs="Times New Roman"/>
        </w:rPr>
        <w:t>equilibria</w:t>
      </w:r>
      <w:proofErr w:type="spellEnd"/>
      <w:r w:rsidRPr="00FB5B8D">
        <w:rPr>
          <w:rFonts w:ascii="Cambria" w:eastAsia="Calibri" w:hAnsi="Cambria" w:cs="Times New Roman"/>
        </w:rPr>
        <w:t>).</w:t>
      </w:r>
    </w:p>
    <w:p w14:paraId="4DC35CE1" w14:textId="1616C2E0" w:rsidR="00FB5B8D" w:rsidRDefault="00FB5B8D" w:rsidP="00FB5B8D">
      <w:pPr>
        <w:spacing w:after="240"/>
        <w:rPr>
          <w:rFonts w:ascii="Cambria" w:eastAsia="Calibri" w:hAnsi="Cambria" w:cs="Times New Roman"/>
        </w:rPr>
      </w:pPr>
      <w:r w:rsidRPr="00FB5B8D">
        <w:rPr>
          <w:rFonts w:ascii="Cambria" w:eastAsia="Calibri" w:hAnsi="Cambria" w:cs="Times New Roman"/>
        </w:rPr>
        <w:t>Additionally, as part of the changes to the core, students can now proceed through the chemistry core in a variety of ways. Students can take the chemistry core lab (</w:t>
      </w:r>
      <w:proofErr w:type="spellStart"/>
      <w:r w:rsidRPr="00FB5B8D">
        <w:rPr>
          <w:rFonts w:ascii="Cambria" w:eastAsia="Calibri" w:hAnsi="Cambria" w:cs="Times New Roman"/>
        </w:rPr>
        <w:t>Chem</w:t>
      </w:r>
      <w:proofErr w:type="spellEnd"/>
      <w:r w:rsidRPr="00FB5B8D">
        <w:rPr>
          <w:rFonts w:ascii="Cambria" w:eastAsia="Calibri" w:hAnsi="Cambria" w:cs="Times New Roman"/>
        </w:rPr>
        <w:t xml:space="preserve"> 24) in either the fall or spring of the freshman year. Although virtually all students take a full semester of core chemistry in the fall of the freshman year, roughly half of these students take Structure before Energetics, while the other half take Energetics before Structure. The final half-semester core course, Dynamics, can be taken in the first- or second-half of the spring semester freshman year, </w:t>
      </w:r>
      <w:r w:rsidRPr="00FB5B8D">
        <w:rPr>
          <w:rFonts w:ascii="Cambria" w:eastAsia="Calibri" w:hAnsi="Cambria" w:cs="Times New Roman"/>
          <w:i/>
        </w:rPr>
        <w:t>or</w:t>
      </w:r>
      <w:r w:rsidRPr="00FB5B8D">
        <w:rPr>
          <w:rFonts w:ascii="Cambria" w:eastAsia="Calibri" w:hAnsi="Cambria" w:cs="Times New Roman"/>
        </w:rPr>
        <w:t xml:space="preserve"> during the fall of the sophomore year. </w:t>
      </w:r>
    </w:p>
    <w:p w14:paraId="737AA2B9" w14:textId="77777777" w:rsidR="001832B7" w:rsidRDefault="001832B7" w:rsidP="00FB5B8D">
      <w:pPr>
        <w:rPr>
          <w:rFonts w:ascii="Cambria" w:eastAsia="Calibri" w:hAnsi="Cambria" w:cs="Times New Roman"/>
          <w:b/>
        </w:rPr>
      </w:pPr>
    </w:p>
    <w:p w14:paraId="7B0A468A" w14:textId="77777777" w:rsidR="00825F15" w:rsidRDefault="00FB5B8D" w:rsidP="00FB5B8D">
      <w:pPr>
        <w:rPr>
          <w:rFonts w:ascii="Cambria" w:eastAsia="Calibri" w:hAnsi="Cambria" w:cs="Times New Roman"/>
        </w:rPr>
      </w:pPr>
      <w:r w:rsidRPr="00FB5B8D">
        <w:rPr>
          <w:rFonts w:ascii="Cambria" w:eastAsia="Calibri" w:hAnsi="Cambria" w:cs="Times New Roman"/>
          <w:b/>
        </w:rPr>
        <w:t>DATA USED</w:t>
      </w:r>
      <w:r w:rsidRPr="00FB5B8D">
        <w:rPr>
          <w:rFonts w:ascii="Cambria" w:eastAsia="Calibri" w:hAnsi="Cambria" w:cs="Times New Roman"/>
        </w:rPr>
        <w:t xml:space="preserve">  </w:t>
      </w:r>
    </w:p>
    <w:p w14:paraId="5ECC794D" w14:textId="77777777" w:rsidR="00825F15" w:rsidRDefault="00825F15" w:rsidP="00FB5B8D">
      <w:pPr>
        <w:rPr>
          <w:rFonts w:ascii="Cambria" w:eastAsia="Calibri" w:hAnsi="Cambria" w:cs="Times New Roman"/>
        </w:rPr>
      </w:pPr>
    </w:p>
    <w:p w14:paraId="5ACF0631" w14:textId="54410E3F" w:rsidR="00FB5B8D" w:rsidRDefault="00FB5B8D" w:rsidP="00FB5B8D">
      <w:pPr>
        <w:rPr>
          <w:rFonts w:ascii="Cambria" w:eastAsia="Calibri" w:hAnsi="Cambria" w:cs="Times New Roman"/>
        </w:rPr>
      </w:pPr>
      <w:r w:rsidRPr="00FB5B8D">
        <w:rPr>
          <w:rFonts w:ascii="Cambria" w:eastAsia="Calibri" w:hAnsi="Cambria" w:cs="Times New Roman"/>
        </w:rPr>
        <w:t>For this report, we gather</w:t>
      </w:r>
      <w:r w:rsidR="008F14A3">
        <w:rPr>
          <w:rFonts w:ascii="Cambria" w:eastAsia="Calibri" w:hAnsi="Cambria" w:cs="Times New Roman"/>
        </w:rPr>
        <w:t>ed</w:t>
      </w:r>
      <w:r w:rsidRPr="00FB5B8D">
        <w:rPr>
          <w:rFonts w:ascii="Cambria" w:eastAsia="Calibri" w:hAnsi="Cambria" w:cs="Times New Roman"/>
        </w:rPr>
        <w:t>:</w:t>
      </w:r>
    </w:p>
    <w:p w14:paraId="655666D2" w14:textId="77777777" w:rsidR="00825F15" w:rsidRPr="00FB5B8D" w:rsidRDefault="00825F15" w:rsidP="00FB5B8D">
      <w:pPr>
        <w:rPr>
          <w:rFonts w:ascii="Cambria" w:eastAsia="Calibri" w:hAnsi="Cambria" w:cs="Times New Roman"/>
        </w:rPr>
      </w:pPr>
    </w:p>
    <w:p w14:paraId="532D7990" w14:textId="2091B027" w:rsidR="00FB5B8D" w:rsidRDefault="0004074C" w:rsidP="00FB5B8D">
      <w:pPr>
        <w:numPr>
          <w:ilvl w:val="0"/>
          <w:numId w:val="15"/>
        </w:numPr>
        <w:spacing w:after="240" w:line="276" w:lineRule="auto"/>
        <w:contextualSpacing/>
        <w:rPr>
          <w:rFonts w:ascii="Cambria" w:eastAsia="Calibri" w:hAnsi="Cambria" w:cs="Times New Roman"/>
        </w:rPr>
      </w:pPr>
      <w:r>
        <w:rPr>
          <w:rFonts w:ascii="Cambria" w:eastAsia="Calibri" w:hAnsi="Cambria" w:cs="Times New Roman"/>
        </w:rPr>
        <w:lastRenderedPageBreak/>
        <w:t>Exam d</w:t>
      </w:r>
      <w:r w:rsidR="008F14A3">
        <w:rPr>
          <w:rFonts w:ascii="Cambria" w:eastAsia="Calibri" w:hAnsi="Cambria" w:cs="Times New Roman"/>
        </w:rPr>
        <w:t>ata f</w:t>
      </w:r>
      <w:r w:rsidR="00FB5B8D" w:rsidRPr="00FB5B8D">
        <w:rPr>
          <w:rFonts w:ascii="Cambria" w:eastAsia="Calibri" w:hAnsi="Cambria" w:cs="Times New Roman"/>
        </w:rPr>
        <w:t>r</w:t>
      </w:r>
      <w:r w:rsidR="008F14A3">
        <w:rPr>
          <w:rFonts w:ascii="Cambria" w:eastAsia="Calibri" w:hAnsi="Cambria" w:cs="Times New Roman"/>
        </w:rPr>
        <w:t xml:space="preserve">om several offerings of </w:t>
      </w:r>
      <w:proofErr w:type="spellStart"/>
      <w:r w:rsidR="008F14A3">
        <w:rPr>
          <w:rFonts w:ascii="Cambria" w:eastAsia="Calibri" w:hAnsi="Cambria" w:cs="Times New Roman"/>
        </w:rPr>
        <w:t>Chem</w:t>
      </w:r>
      <w:proofErr w:type="spellEnd"/>
      <w:r w:rsidR="008F14A3">
        <w:rPr>
          <w:rFonts w:ascii="Cambria" w:eastAsia="Calibri" w:hAnsi="Cambria" w:cs="Times New Roman"/>
        </w:rPr>
        <w:t xml:space="preserve"> 51, organized </w:t>
      </w:r>
      <w:r w:rsidR="009536B4">
        <w:rPr>
          <w:rFonts w:ascii="Cambria" w:eastAsia="Calibri" w:hAnsi="Cambria" w:cs="Times New Roman"/>
        </w:rPr>
        <w:t>by course objective and offering a comparison of pre- and post-new-core results.</w:t>
      </w:r>
    </w:p>
    <w:p w14:paraId="0F4ECB01" w14:textId="77777777" w:rsidR="00825F15" w:rsidRPr="00FB5B8D" w:rsidRDefault="00825F15" w:rsidP="00825F15">
      <w:pPr>
        <w:spacing w:after="240" w:line="276" w:lineRule="auto"/>
        <w:contextualSpacing/>
        <w:rPr>
          <w:rFonts w:ascii="Cambria" w:eastAsia="Calibri" w:hAnsi="Cambria" w:cs="Times New Roman"/>
        </w:rPr>
      </w:pPr>
    </w:p>
    <w:p w14:paraId="47EBF20E" w14:textId="71AFD98F" w:rsidR="00825F15" w:rsidRDefault="009536B4" w:rsidP="00825F15">
      <w:pPr>
        <w:numPr>
          <w:ilvl w:val="0"/>
          <w:numId w:val="15"/>
        </w:numPr>
        <w:spacing w:after="240" w:line="276" w:lineRule="auto"/>
        <w:contextualSpacing/>
        <w:rPr>
          <w:rFonts w:ascii="Cambria" w:eastAsia="Calibri" w:hAnsi="Cambria" w:cs="Times New Roman"/>
        </w:rPr>
      </w:pPr>
      <w:r w:rsidRPr="00825F15">
        <w:rPr>
          <w:rFonts w:ascii="Cambria" w:eastAsia="Calibri" w:hAnsi="Cambria" w:cs="Times New Roman"/>
        </w:rPr>
        <w:t xml:space="preserve">Exam data </w:t>
      </w:r>
      <w:r w:rsidR="00825F15" w:rsidRPr="00825F15">
        <w:rPr>
          <w:rFonts w:ascii="Cambria" w:eastAsia="Calibri" w:hAnsi="Cambria" w:cs="Times New Roman"/>
        </w:rPr>
        <w:t>from Fall 2011’s Chemistry 103,</w:t>
      </w:r>
      <w:r w:rsidR="00825F15">
        <w:rPr>
          <w:rFonts w:ascii="Cambria" w:eastAsia="Calibri" w:hAnsi="Cambria" w:cs="Times New Roman"/>
        </w:rPr>
        <w:t xml:space="preserve"> </w:t>
      </w:r>
      <w:r w:rsidR="00FB5B8D" w:rsidRPr="00825F15">
        <w:rPr>
          <w:rFonts w:ascii="Cambria" w:eastAsia="Calibri" w:hAnsi="Cambria" w:cs="Times New Roman"/>
        </w:rPr>
        <w:t>broken out for juniors (who took the pilot of the new core) versus seniors (who took the old core).</w:t>
      </w:r>
    </w:p>
    <w:p w14:paraId="023A3D50" w14:textId="77777777" w:rsidR="00825F15" w:rsidRPr="00825F15" w:rsidRDefault="00825F15" w:rsidP="00825F15">
      <w:pPr>
        <w:spacing w:after="240" w:line="276" w:lineRule="auto"/>
        <w:contextualSpacing/>
        <w:rPr>
          <w:rFonts w:ascii="Cambria" w:eastAsia="Calibri" w:hAnsi="Cambria" w:cs="Times New Roman"/>
        </w:rPr>
      </w:pPr>
    </w:p>
    <w:p w14:paraId="34EF624E" w14:textId="1312F7B2" w:rsidR="00825F15" w:rsidRDefault="00825F15" w:rsidP="00FB5B8D">
      <w:pPr>
        <w:numPr>
          <w:ilvl w:val="0"/>
          <w:numId w:val="15"/>
        </w:numPr>
        <w:spacing w:after="240" w:line="276" w:lineRule="auto"/>
        <w:contextualSpacing/>
        <w:rPr>
          <w:rFonts w:ascii="Cambria" w:eastAsia="Calibri" w:hAnsi="Cambria" w:cs="Times New Roman"/>
        </w:rPr>
      </w:pPr>
      <w:r>
        <w:rPr>
          <w:rFonts w:ascii="Cambria" w:eastAsia="Calibri" w:hAnsi="Cambria" w:cs="Times New Roman"/>
        </w:rPr>
        <w:t xml:space="preserve">Final grades in </w:t>
      </w:r>
      <w:proofErr w:type="spellStart"/>
      <w:r>
        <w:rPr>
          <w:rFonts w:ascii="Cambria" w:eastAsia="Calibri" w:hAnsi="Cambria" w:cs="Times New Roman"/>
        </w:rPr>
        <w:t>Chem</w:t>
      </w:r>
      <w:proofErr w:type="spellEnd"/>
      <w:r>
        <w:rPr>
          <w:rFonts w:ascii="Cambria" w:eastAsia="Calibri" w:hAnsi="Cambria" w:cs="Times New Roman"/>
        </w:rPr>
        <w:t xml:space="preserve"> 51</w:t>
      </w:r>
      <w:r w:rsidR="00FB5B8D" w:rsidRPr="00FB5B8D">
        <w:rPr>
          <w:rFonts w:ascii="Cambria" w:eastAsia="Calibri" w:hAnsi="Cambria" w:cs="Times New Roman"/>
        </w:rPr>
        <w:t>, broken out by path (23E first vs. 23S first; 23D in first half spring vs. second half spring vs. fall)</w:t>
      </w:r>
    </w:p>
    <w:p w14:paraId="59B53284" w14:textId="77777777" w:rsidR="00825F15" w:rsidRPr="00825F15" w:rsidRDefault="00825F15" w:rsidP="00825F15">
      <w:pPr>
        <w:spacing w:after="240" w:line="276" w:lineRule="auto"/>
        <w:contextualSpacing/>
        <w:rPr>
          <w:rFonts w:ascii="Cambria" w:eastAsia="Calibri" w:hAnsi="Cambria" w:cs="Times New Roman"/>
        </w:rPr>
      </w:pPr>
    </w:p>
    <w:p w14:paraId="43971D33" w14:textId="77777777" w:rsidR="00825F15" w:rsidRDefault="00FB5B8D" w:rsidP="00825F15">
      <w:pPr>
        <w:spacing w:after="240" w:line="276" w:lineRule="auto"/>
        <w:contextualSpacing/>
        <w:rPr>
          <w:rFonts w:ascii="Cambria" w:eastAsia="Calibri" w:hAnsi="Cambria" w:cs="Times New Roman"/>
        </w:rPr>
      </w:pPr>
      <w:r w:rsidRPr="00825F15">
        <w:rPr>
          <w:rFonts w:ascii="Cambria" w:eastAsia="Calibri" w:hAnsi="Cambria" w:cs="Times New Roman"/>
          <w:b/>
        </w:rPr>
        <w:t>GOALS and SLOs ADDRESSED</w:t>
      </w:r>
      <w:r w:rsidRPr="00825F15">
        <w:rPr>
          <w:rFonts w:ascii="Cambria" w:eastAsia="Calibri" w:hAnsi="Cambria" w:cs="Times New Roman"/>
        </w:rPr>
        <w:t xml:space="preserve">  </w:t>
      </w:r>
    </w:p>
    <w:p w14:paraId="411E9505" w14:textId="77777777" w:rsidR="00825F15" w:rsidRDefault="00825F15" w:rsidP="00825F15">
      <w:pPr>
        <w:spacing w:after="240" w:line="276" w:lineRule="auto"/>
        <w:contextualSpacing/>
        <w:rPr>
          <w:rFonts w:ascii="Cambria" w:eastAsia="Calibri" w:hAnsi="Cambria" w:cs="Times New Roman"/>
        </w:rPr>
      </w:pPr>
    </w:p>
    <w:p w14:paraId="365C5941" w14:textId="17480618" w:rsidR="00FB5B8D" w:rsidRDefault="00FB5B8D" w:rsidP="00825F15">
      <w:pPr>
        <w:spacing w:after="240" w:line="276" w:lineRule="auto"/>
        <w:contextualSpacing/>
        <w:rPr>
          <w:rFonts w:ascii="Cambria" w:eastAsia="Calibri" w:hAnsi="Cambria" w:cs="Times New Roman"/>
        </w:rPr>
      </w:pPr>
      <w:r w:rsidRPr="00825F15">
        <w:rPr>
          <w:rFonts w:ascii="Cambria" w:eastAsia="Calibri" w:hAnsi="Cambria" w:cs="Times New Roman"/>
        </w:rPr>
        <w:t xml:space="preserve">This report directly informs </w:t>
      </w:r>
      <w:r w:rsidR="00825F15">
        <w:rPr>
          <w:rFonts w:ascii="Cambria" w:eastAsia="Calibri" w:hAnsi="Cambria" w:cs="Times New Roman"/>
        </w:rPr>
        <w:t>several</w:t>
      </w:r>
      <w:r w:rsidRPr="00825F15">
        <w:rPr>
          <w:rFonts w:ascii="Cambria" w:eastAsia="Calibri" w:hAnsi="Cambria" w:cs="Times New Roman"/>
        </w:rPr>
        <w:t xml:space="preserve"> of the Chemistry department’s stated goals (based on the assessment office’s go</w:t>
      </w:r>
      <w:r w:rsidR="00825F15">
        <w:rPr>
          <w:rFonts w:ascii="Cambria" w:eastAsia="Calibri" w:hAnsi="Cambria" w:cs="Times New Roman"/>
        </w:rPr>
        <w:t>als document as of Summer 2011), including</w:t>
      </w:r>
    </w:p>
    <w:p w14:paraId="25A16E38" w14:textId="77777777" w:rsidR="00825F15" w:rsidRPr="00825F15" w:rsidRDefault="00825F15" w:rsidP="00825F15">
      <w:pPr>
        <w:spacing w:after="240" w:line="276" w:lineRule="auto"/>
        <w:ind w:left="360"/>
        <w:contextualSpacing/>
        <w:rPr>
          <w:rFonts w:ascii="Cambria" w:eastAsia="Calibri" w:hAnsi="Cambria" w:cs="Times New Roman"/>
        </w:rPr>
      </w:pPr>
    </w:p>
    <w:p w14:paraId="0FD8E09E" w14:textId="77777777" w:rsidR="00FB5B8D" w:rsidRPr="00FB5B8D" w:rsidRDefault="00FB5B8D" w:rsidP="00FB5B8D">
      <w:pPr>
        <w:numPr>
          <w:ilvl w:val="0"/>
          <w:numId w:val="16"/>
        </w:numPr>
        <w:spacing w:after="240" w:line="276" w:lineRule="auto"/>
        <w:rPr>
          <w:rFonts w:ascii="Cambria" w:eastAsia="Calibri" w:hAnsi="Cambria" w:cs="Times New Roman"/>
        </w:rPr>
      </w:pPr>
      <w:r w:rsidRPr="00FB5B8D">
        <w:rPr>
          <w:rFonts w:ascii="Cambria" w:eastAsia="Calibri" w:hAnsi="Cambria" w:cs="Times New Roman"/>
        </w:rPr>
        <w:t>(</w:t>
      </w:r>
      <w:proofErr w:type="gramStart"/>
      <w:r w:rsidRPr="00FB5B8D">
        <w:rPr>
          <w:rFonts w:ascii="Cambria" w:eastAsia="Calibri" w:hAnsi="Cambria" w:cs="Times New Roman"/>
        </w:rPr>
        <w:t>from</w:t>
      </w:r>
      <w:proofErr w:type="gramEnd"/>
      <w:r w:rsidRPr="00FB5B8D">
        <w:rPr>
          <w:rFonts w:ascii="Cambria" w:eastAsia="Calibri" w:hAnsi="Cambria" w:cs="Times New Roman"/>
        </w:rPr>
        <w:t xml:space="preserve"> Part I, Goal 1, Student Learning Outcome a) </w:t>
      </w:r>
      <w:r w:rsidRPr="00FB5B8D">
        <w:rPr>
          <w:rFonts w:ascii="Cambria" w:eastAsia="Calibri" w:hAnsi="Cambria" w:cs="Times New Roman"/>
          <w:b/>
          <w:i/>
        </w:rPr>
        <w:t>Students will demonstrate a basic knowledge of chemistry in the area of structure, dynamics, and energetics</w:t>
      </w:r>
    </w:p>
    <w:p w14:paraId="0E2DC440" w14:textId="77777777" w:rsidR="00FB5B8D" w:rsidRPr="00FB5B8D" w:rsidRDefault="00FB5B8D" w:rsidP="00FB5B8D">
      <w:pPr>
        <w:numPr>
          <w:ilvl w:val="0"/>
          <w:numId w:val="16"/>
        </w:numPr>
        <w:spacing w:after="240" w:line="276" w:lineRule="auto"/>
        <w:rPr>
          <w:rFonts w:ascii="Cambria" w:eastAsia="Calibri" w:hAnsi="Cambria" w:cs="Times New Roman"/>
        </w:rPr>
      </w:pPr>
      <w:r w:rsidRPr="00FB5B8D">
        <w:rPr>
          <w:rFonts w:ascii="Cambria" w:eastAsia="Calibri" w:hAnsi="Cambria" w:cs="Times New Roman"/>
        </w:rPr>
        <w:t>(</w:t>
      </w:r>
      <w:proofErr w:type="gramStart"/>
      <w:r w:rsidRPr="00FB5B8D">
        <w:rPr>
          <w:rFonts w:ascii="Cambria" w:eastAsia="Calibri" w:hAnsi="Cambria" w:cs="Times New Roman"/>
        </w:rPr>
        <w:t>from</w:t>
      </w:r>
      <w:proofErr w:type="gramEnd"/>
      <w:r w:rsidRPr="00FB5B8D">
        <w:rPr>
          <w:rFonts w:ascii="Cambria" w:eastAsia="Calibri" w:hAnsi="Cambria" w:cs="Times New Roman"/>
        </w:rPr>
        <w:t xml:space="preserve"> Part I, Goal 2, Student Learning Outcome a) </w:t>
      </w:r>
      <w:r w:rsidRPr="00FB5B8D">
        <w:rPr>
          <w:rFonts w:ascii="Cambria" w:eastAsia="Calibri" w:hAnsi="Cambria" w:cs="Times New Roman"/>
          <w:b/>
          <w:i/>
        </w:rPr>
        <w:t>Students will demonstrate sufficient background and depth in chemistry to be able to successfully complete any of the majors offered at Harvey Mudd College</w:t>
      </w:r>
    </w:p>
    <w:p w14:paraId="0CCE7D3B" w14:textId="77777777" w:rsidR="00FB5B8D" w:rsidRPr="00FB5B8D" w:rsidRDefault="00FB5B8D" w:rsidP="00FB5B8D">
      <w:pPr>
        <w:numPr>
          <w:ilvl w:val="0"/>
          <w:numId w:val="16"/>
        </w:numPr>
        <w:spacing w:after="240" w:line="276" w:lineRule="auto"/>
        <w:rPr>
          <w:rFonts w:ascii="Cambria" w:eastAsia="Calibri" w:hAnsi="Cambria" w:cs="Times New Roman"/>
        </w:rPr>
      </w:pPr>
      <w:r w:rsidRPr="00FB5B8D">
        <w:rPr>
          <w:rFonts w:ascii="Cambria" w:eastAsia="Calibri" w:hAnsi="Cambria" w:cs="Times New Roman"/>
        </w:rPr>
        <w:t>(</w:t>
      </w:r>
      <w:proofErr w:type="gramStart"/>
      <w:r w:rsidRPr="00FB5B8D">
        <w:rPr>
          <w:rFonts w:ascii="Cambria" w:eastAsia="Calibri" w:hAnsi="Cambria" w:cs="Times New Roman"/>
        </w:rPr>
        <w:t>from</w:t>
      </w:r>
      <w:proofErr w:type="gramEnd"/>
      <w:r w:rsidRPr="00FB5B8D">
        <w:rPr>
          <w:rFonts w:ascii="Cambria" w:eastAsia="Calibri" w:hAnsi="Cambria" w:cs="Times New Roman"/>
        </w:rPr>
        <w:t xml:space="preserve"> Part II, Goal 4, Student Learning Outcome a) </w:t>
      </w:r>
      <w:r w:rsidRPr="00FB5B8D">
        <w:rPr>
          <w:rFonts w:ascii="Cambria" w:eastAsia="Calibri" w:hAnsi="Cambria" w:cs="Times New Roman"/>
          <w:b/>
          <w:i/>
        </w:rPr>
        <w:t>Senior chemistry majors will be able to demonstrate a mastery of factual knowledge comprehensively across the five principal areas of chemistry (organic, inorganic, physical, analytical, and biochemical</w:t>
      </w:r>
      <w:proofErr w:type="gramStart"/>
      <w:r w:rsidRPr="00FB5B8D">
        <w:rPr>
          <w:rFonts w:ascii="Cambria" w:eastAsia="Calibri" w:hAnsi="Cambria" w:cs="Times New Roman"/>
          <w:b/>
          <w:i/>
        </w:rPr>
        <w:t>),…</w:t>
      </w:r>
      <w:proofErr w:type="gramEnd"/>
    </w:p>
    <w:p w14:paraId="5AE6D5A4" w14:textId="77777777" w:rsidR="00FB5B8D" w:rsidRDefault="00FB5B8D" w:rsidP="00C77309"/>
    <w:p w14:paraId="5B90B5B6" w14:textId="77777777" w:rsidR="00C77309" w:rsidRDefault="00C77309" w:rsidP="00C77309"/>
    <w:p w14:paraId="5997DEDB" w14:textId="536778EE" w:rsidR="00C77309" w:rsidRDefault="00825F15" w:rsidP="00C77309">
      <w:pPr>
        <w:rPr>
          <w:rFonts w:ascii="Cambria" w:eastAsia="Calibri" w:hAnsi="Cambria" w:cs="Times New Roman"/>
          <w:b/>
        </w:rPr>
      </w:pPr>
      <w:r>
        <w:rPr>
          <w:rFonts w:ascii="Cambria" w:eastAsia="Calibri" w:hAnsi="Cambria" w:cs="Times New Roman"/>
          <w:b/>
        </w:rPr>
        <w:t>RESULTS</w:t>
      </w:r>
    </w:p>
    <w:p w14:paraId="4D47B389" w14:textId="77777777" w:rsidR="00825F15" w:rsidRDefault="00825F15" w:rsidP="00C77309">
      <w:pPr>
        <w:rPr>
          <w:rFonts w:ascii="Cambria" w:eastAsia="Calibri" w:hAnsi="Cambria" w:cs="Times New Roman"/>
          <w:b/>
        </w:rPr>
      </w:pPr>
    </w:p>
    <w:p w14:paraId="349B297E" w14:textId="449FD87E" w:rsidR="004D3E13" w:rsidRPr="004D3E13" w:rsidRDefault="004D3E13" w:rsidP="00C77309">
      <w:pPr>
        <w:rPr>
          <w:rFonts w:ascii="Cambria" w:eastAsia="Calibri" w:hAnsi="Cambria" w:cs="Times New Roman"/>
          <w:b/>
        </w:rPr>
      </w:pPr>
      <w:proofErr w:type="spellStart"/>
      <w:r>
        <w:rPr>
          <w:rFonts w:ascii="Cambria" w:eastAsia="Calibri" w:hAnsi="Cambria" w:cs="Times New Roman"/>
          <w:b/>
        </w:rPr>
        <w:t>Chem</w:t>
      </w:r>
      <w:proofErr w:type="spellEnd"/>
      <w:r>
        <w:rPr>
          <w:rFonts w:ascii="Cambria" w:eastAsia="Calibri" w:hAnsi="Cambria" w:cs="Times New Roman"/>
          <w:b/>
        </w:rPr>
        <w:t xml:space="preserve"> 103</w:t>
      </w:r>
    </w:p>
    <w:p w14:paraId="3F93A14A" w14:textId="77777777" w:rsidR="004D3E13" w:rsidRDefault="004D3E13" w:rsidP="00C77309">
      <w:pPr>
        <w:rPr>
          <w:rFonts w:ascii="Cambria" w:eastAsia="Calibri" w:hAnsi="Cambria" w:cs="Times New Roman"/>
        </w:rPr>
      </w:pPr>
    </w:p>
    <w:p w14:paraId="52BF7CFD" w14:textId="329E2098" w:rsidR="00825F15" w:rsidRDefault="00825F15" w:rsidP="00C77309">
      <w:pPr>
        <w:rPr>
          <w:rFonts w:ascii="Cambria" w:eastAsia="Calibri" w:hAnsi="Cambria" w:cs="Times New Roman"/>
        </w:rPr>
      </w:pPr>
      <w:r>
        <w:rPr>
          <w:rFonts w:ascii="Cambria" w:eastAsia="Calibri" w:hAnsi="Cambria" w:cs="Times New Roman"/>
        </w:rPr>
        <w:t>The tables in Figure 1</w:t>
      </w:r>
      <w:r w:rsidR="004D3E13">
        <w:rPr>
          <w:rFonts w:ascii="Cambria" w:eastAsia="Calibri" w:hAnsi="Cambria" w:cs="Times New Roman"/>
        </w:rPr>
        <w:t xml:space="preserve"> </w:t>
      </w:r>
      <w:r w:rsidR="00A64646">
        <w:rPr>
          <w:rFonts w:ascii="Cambria" w:eastAsia="Calibri" w:hAnsi="Cambria" w:cs="Times New Roman"/>
        </w:rPr>
        <w:t>show</w:t>
      </w:r>
      <w:r w:rsidR="004D3E13">
        <w:rPr>
          <w:rFonts w:ascii="Cambria" w:eastAsia="Calibri" w:hAnsi="Cambria" w:cs="Times New Roman"/>
        </w:rPr>
        <w:t xml:space="preserve"> the </w:t>
      </w:r>
      <w:r w:rsidR="00A64646">
        <w:rPr>
          <w:rFonts w:ascii="Cambria" w:eastAsia="Calibri" w:hAnsi="Cambria" w:cs="Times New Roman"/>
        </w:rPr>
        <w:t>distributions</w:t>
      </w:r>
      <w:r w:rsidR="004D3E13">
        <w:rPr>
          <w:rFonts w:ascii="Cambria" w:eastAsia="Calibri" w:hAnsi="Cambria" w:cs="Times New Roman"/>
        </w:rPr>
        <w:t xml:space="preserve"> </w:t>
      </w:r>
      <w:r w:rsidR="001832B7">
        <w:rPr>
          <w:rFonts w:ascii="Cambria" w:eastAsia="Calibri" w:hAnsi="Cambria" w:cs="Times New Roman"/>
        </w:rPr>
        <w:t>of exam 1 and exam 2 sc</w:t>
      </w:r>
      <w:r w:rsidR="00A64646">
        <w:rPr>
          <w:rFonts w:ascii="Cambria" w:eastAsia="Calibri" w:hAnsi="Cambria" w:cs="Times New Roman"/>
        </w:rPr>
        <w:t xml:space="preserve">ores for each of the </w:t>
      </w:r>
      <w:r w:rsidR="004D3E13">
        <w:rPr>
          <w:rFonts w:ascii="Cambria" w:eastAsia="Calibri" w:hAnsi="Cambria" w:cs="Times New Roman"/>
        </w:rPr>
        <w:t>pre-new-co</w:t>
      </w:r>
      <w:r w:rsidR="00A64646">
        <w:rPr>
          <w:rFonts w:ascii="Cambria" w:eastAsia="Calibri" w:hAnsi="Cambria" w:cs="Times New Roman"/>
        </w:rPr>
        <w:t>re and pilot-new-core cohorts from</w:t>
      </w:r>
      <w:r w:rsidR="004D3E13">
        <w:rPr>
          <w:rFonts w:ascii="Cambria" w:eastAsia="Calibri" w:hAnsi="Cambria" w:cs="Times New Roman"/>
        </w:rPr>
        <w:t xml:space="preserve"> Fall 2011’s offering of </w:t>
      </w:r>
      <w:r w:rsidR="00A64646">
        <w:rPr>
          <w:rFonts w:ascii="Cambria" w:eastAsia="Calibri" w:hAnsi="Cambria" w:cs="Times New Roman"/>
        </w:rPr>
        <w:t xml:space="preserve">Chemistry 103. </w:t>
      </w:r>
      <w:r w:rsidR="00CA55E4">
        <w:rPr>
          <w:rFonts w:ascii="Cambria" w:eastAsia="Calibri" w:hAnsi="Cambria" w:cs="Times New Roman"/>
        </w:rPr>
        <w:t>On the two exams, the pilot cohort’s averages were 64% and 82%</w:t>
      </w:r>
      <w:r w:rsidR="00605A16">
        <w:rPr>
          <w:rFonts w:ascii="Cambria" w:eastAsia="Calibri" w:hAnsi="Cambria" w:cs="Times New Roman"/>
        </w:rPr>
        <w:t xml:space="preserve"> (n=9)</w:t>
      </w:r>
      <w:r w:rsidR="00CA55E4">
        <w:rPr>
          <w:rFonts w:ascii="Cambria" w:eastAsia="Calibri" w:hAnsi="Cambria" w:cs="Times New Roman"/>
        </w:rPr>
        <w:t xml:space="preserve">; the pre-new-core’s </w:t>
      </w:r>
      <w:r w:rsidR="001832B7">
        <w:rPr>
          <w:rFonts w:ascii="Cambria" w:eastAsia="Calibri" w:hAnsi="Cambria" w:cs="Times New Roman"/>
        </w:rPr>
        <w:t xml:space="preserve">corresponding </w:t>
      </w:r>
      <w:r w:rsidR="00CA55E4">
        <w:rPr>
          <w:rFonts w:ascii="Cambria" w:eastAsia="Calibri" w:hAnsi="Cambria" w:cs="Times New Roman"/>
        </w:rPr>
        <w:t xml:space="preserve">averages were </w:t>
      </w:r>
      <w:r w:rsidR="00605A16">
        <w:rPr>
          <w:rFonts w:ascii="Cambria" w:eastAsia="Calibri" w:hAnsi="Cambria" w:cs="Times New Roman"/>
        </w:rPr>
        <w:t>66% and 83% (n=9). A</w:t>
      </w:r>
      <w:r w:rsidR="00A64646">
        <w:rPr>
          <w:rFonts w:ascii="Cambria" w:eastAsia="Calibri" w:hAnsi="Cambria" w:cs="Times New Roman"/>
        </w:rPr>
        <w:t xml:space="preserve"> t-test does not strongly support a significant difference between t</w:t>
      </w:r>
      <w:r w:rsidR="00605A16">
        <w:rPr>
          <w:rFonts w:ascii="Cambria" w:eastAsia="Calibri" w:hAnsi="Cambria" w:cs="Times New Roman"/>
        </w:rPr>
        <w:t>hese two cohorts, with p &gt; .3 for each.</w:t>
      </w:r>
    </w:p>
    <w:p w14:paraId="2D1F9373" w14:textId="77777777" w:rsidR="00CA55E4" w:rsidRDefault="00CA55E4" w:rsidP="00C77309">
      <w:pPr>
        <w:rPr>
          <w:rFonts w:ascii="Cambria" w:eastAsia="Calibri" w:hAnsi="Cambria" w:cs="Times New Roman"/>
        </w:rPr>
      </w:pPr>
    </w:p>
    <w:p w14:paraId="7126D671" w14:textId="0148EDAC" w:rsidR="008F100A" w:rsidRDefault="008F100A" w:rsidP="00C77309">
      <w:pPr>
        <w:rPr>
          <w:rFonts w:ascii="Cambria" w:eastAsia="Calibri" w:hAnsi="Cambria" w:cs="Times New Roman"/>
        </w:rPr>
      </w:pPr>
      <w:r w:rsidRPr="008F100A">
        <w:rPr>
          <w:rFonts w:ascii="Cambria" w:eastAsia="Calibri" w:hAnsi="Cambria" w:cs="Times New Roman"/>
          <w:noProof/>
        </w:rPr>
        <w:lastRenderedPageBreak/>
        <w:drawing>
          <wp:inline distT="0" distB="0" distL="0" distR="0" wp14:anchorId="03BAA4D1" wp14:editId="769DF0C1">
            <wp:extent cx="2680994" cy="1943100"/>
            <wp:effectExtent l="0" t="0" r="11430" b="0"/>
            <wp:docPr id="29" name="Picture 1" descr="Screen Shot 2012-08-18 at 11.1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8-18 at 11.15.57 PM.pn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680994" cy="1943100"/>
                    </a:xfrm>
                    <a:prstGeom prst="rect">
                      <a:avLst/>
                    </a:prstGeom>
                  </pic:spPr>
                </pic:pic>
              </a:graphicData>
            </a:graphic>
          </wp:inline>
        </w:drawing>
      </w:r>
      <w:r>
        <w:rPr>
          <w:rFonts w:ascii="Cambria" w:eastAsia="Calibri" w:hAnsi="Cambria" w:cs="Times New Roman"/>
        </w:rPr>
        <w:t xml:space="preserve">  </w:t>
      </w:r>
      <w:r w:rsidRPr="008F100A">
        <w:rPr>
          <w:rFonts w:ascii="Cambria" w:eastAsia="Calibri" w:hAnsi="Cambria" w:cs="Times New Roman"/>
          <w:noProof/>
        </w:rPr>
        <w:drawing>
          <wp:inline distT="0" distB="0" distL="0" distR="0" wp14:anchorId="65D292A9" wp14:editId="22BA4F74">
            <wp:extent cx="2625680" cy="1954977"/>
            <wp:effectExtent l="0" t="0" r="0" b="1270"/>
            <wp:docPr id="31" name="Picture 1" descr="Screen Shot 2012-08-18 at 11.1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8-18 at 11.16.05 PM.pn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25680" cy="1954977"/>
                    </a:xfrm>
                    <a:prstGeom prst="rect">
                      <a:avLst/>
                    </a:prstGeom>
                  </pic:spPr>
                </pic:pic>
              </a:graphicData>
            </a:graphic>
          </wp:inline>
        </w:drawing>
      </w:r>
    </w:p>
    <w:p w14:paraId="79FD91C0" w14:textId="3E3D9D7D" w:rsidR="008F100A" w:rsidRPr="007A5B93" w:rsidRDefault="008F100A" w:rsidP="007A5B93">
      <w:pPr>
        <w:spacing w:after="200" w:line="276" w:lineRule="auto"/>
        <w:jc w:val="center"/>
        <w:rPr>
          <w:rFonts w:ascii="Cambria" w:eastAsia="Calibri" w:hAnsi="Cambria" w:cs="Times New Roman"/>
          <w:sz w:val="20"/>
          <w:szCs w:val="20"/>
        </w:rPr>
      </w:pPr>
      <w:r w:rsidRPr="007A5B93">
        <w:rPr>
          <w:rFonts w:ascii="Cambria" w:eastAsia="Calibri" w:hAnsi="Cambria" w:cs="Times New Roman"/>
          <w:sz w:val="20"/>
          <w:szCs w:val="20"/>
        </w:rPr>
        <w:t xml:space="preserve">Figure 1. </w:t>
      </w:r>
      <w:proofErr w:type="gramStart"/>
      <w:r w:rsidRPr="007A5B93">
        <w:rPr>
          <w:rFonts w:ascii="Cambria" w:eastAsia="Calibri" w:hAnsi="Cambria" w:cs="Times New Roman"/>
          <w:sz w:val="20"/>
          <w:szCs w:val="20"/>
        </w:rPr>
        <w:t xml:space="preserve">The distribution of the first and second exams in Fall 2011’s </w:t>
      </w:r>
      <w:proofErr w:type="spellStart"/>
      <w:r w:rsidRPr="007A5B93">
        <w:rPr>
          <w:rFonts w:ascii="Cambria" w:eastAsia="Calibri" w:hAnsi="Cambria" w:cs="Times New Roman"/>
          <w:sz w:val="20"/>
          <w:szCs w:val="20"/>
        </w:rPr>
        <w:t>Chem</w:t>
      </w:r>
      <w:proofErr w:type="spellEnd"/>
      <w:r w:rsidRPr="007A5B93">
        <w:rPr>
          <w:rFonts w:ascii="Cambria" w:eastAsia="Calibri" w:hAnsi="Cambria" w:cs="Times New Roman"/>
          <w:sz w:val="20"/>
          <w:szCs w:val="20"/>
        </w:rPr>
        <w:t xml:space="preserve"> 103.</w:t>
      </w:r>
      <w:proofErr w:type="gramEnd"/>
      <w:r w:rsidRPr="007A5B93">
        <w:rPr>
          <w:rFonts w:ascii="Cambria" w:eastAsia="Calibri" w:hAnsi="Cambria" w:cs="Times New Roman"/>
          <w:sz w:val="20"/>
          <w:szCs w:val="20"/>
        </w:rPr>
        <w:t xml:space="preserve"> The </w:t>
      </w:r>
      <w:proofErr w:type="spellStart"/>
      <w:r w:rsidRPr="007A5B93">
        <w:rPr>
          <w:rFonts w:ascii="Cambria" w:eastAsia="Calibri" w:hAnsi="Cambria" w:cs="Times New Roman"/>
          <w:sz w:val="20"/>
          <w:szCs w:val="20"/>
        </w:rPr>
        <w:t>datapoints</w:t>
      </w:r>
      <w:proofErr w:type="spellEnd"/>
      <w:r w:rsidRPr="007A5B93">
        <w:rPr>
          <w:rFonts w:ascii="Cambria" w:eastAsia="Calibri" w:hAnsi="Cambria" w:cs="Times New Roman"/>
          <w:sz w:val="20"/>
          <w:szCs w:val="20"/>
        </w:rPr>
        <w:t xml:space="preserve"> corresponding to students from the class of 2012 (pre-new-core) are in orange; those in blue correspond to students from the class of 2013 (pilot new-core cohort).</w:t>
      </w:r>
      <w:r w:rsidR="007A5B93">
        <w:rPr>
          <w:rFonts w:ascii="Cambria" w:eastAsia="Calibri" w:hAnsi="Cambria" w:cs="Times New Roman"/>
          <w:sz w:val="20"/>
          <w:szCs w:val="20"/>
        </w:rPr>
        <w:t xml:space="preserve"> Averages do not suggest a significant difference between the two groups.</w:t>
      </w:r>
    </w:p>
    <w:p w14:paraId="295BF008" w14:textId="5C6A239D" w:rsidR="00A95D1E" w:rsidRDefault="00CA55E4" w:rsidP="00C77309">
      <w:pPr>
        <w:rPr>
          <w:rFonts w:ascii="Cambria" w:eastAsia="Calibri" w:hAnsi="Cambria" w:cs="Times New Roman"/>
        </w:rPr>
      </w:pPr>
      <w:r>
        <w:rPr>
          <w:rFonts w:ascii="Cambria" w:eastAsia="Calibri" w:hAnsi="Cambria" w:cs="Times New Roman"/>
        </w:rPr>
        <w:t xml:space="preserve">In addition to </w:t>
      </w:r>
      <w:r w:rsidR="00605A16">
        <w:rPr>
          <w:rFonts w:ascii="Cambria" w:eastAsia="Calibri" w:hAnsi="Cambria" w:cs="Times New Roman"/>
        </w:rPr>
        <w:t xml:space="preserve">these exam scores and averages, </w:t>
      </w:r>
      <w:r w:rsidR="00A95D1E">
        <w:rPr>
          <w:rFonts w:ascii="Cambria" w:eastAsia="Calibri" w:hAnsi="Cambria" w:cs="Times New Roman"/>
        </w:rPr>
        <w:t>Professor Hawkins maintained the scores earned on each (</w:t>
      </w:r>
      <w:proofErr w:type="gramStart"/>
      <w:r w:rsidR="00A95D1E">
        <w:rPr>
          <w:rFonts w:ascii="Cambria" w:eastAsia="Calibri" w:hAnsi="Cambria" w:cs="Times New Roman"/>
        </w:rPr>
        <w:t>sub)question</w:t>
      </w:r>
      <w:proofErr w:type="gramEnd"/>
      <w:r w:rsidR="00A95D1E">
        <w:rPr>
          <w:rFonts w:ascii="Cambria" w:eastAsia="Calibri" w:hAnsi="Cambria" w:cs="Times New Roman"/>
        </w:rPr>
        <w:t xml:space="preserve"> on each exam: these offer an opportunity to compare confidence and preparation at a finer resolution than the overall scores. Although none of the (</w:t>
      </w:r>
      <w:proofErr w:type="gramStart"/>
      <w:r w:rsidR="00A95D1E">
        <w:rPr>
          <w:rFonts w:ascii="Cambria" w:eastAsia="Calibri" w:hAnsi="Cambria" w:cs="Times New Roman"/>
        </w:rPr>
        <w:t>sub)questions</w:t>
      </w:r>
      <w:proofErr w:type="gramEnd"/>
      <w:r w:rsidR="00A95D1E">
        <w:rPr>
          <w:rFonts w:ascii="Cambria" w:eastAsia="Calibri" w:hAnsi="Cambria" w:cs="Times New Roman"/>
        </w:rPr>
        <w:t xml:space="preserve"> revealed cohort differences significant at p &lt; 0.05, we list here the three questions that did generate the largest differences between the two groups:</w:t>
      </w:r>
    </w:p>
    <w:p w14:paraId="2C949067" w14:textId="77777777" w:rsidR="007A5B93" w:rsidRDefault="007A5B93" w:rsidP="00C77309">
      <w:pPr>
        <w:rPr>
          <w:rFonts w:ascii="Cambria" w:eastAsia="Calibri" w:hAnsi="Cambria" w:cs="Times New Roman"/>
        </w:rPr>
      </w:pPr>
    </w:p>
    <w:p w14:paraId="6EE529DB" w14:textId="05E4B070" w:rsidR="00A95D1E" w:rsidRDefault="00A95D1E" w:rsidP="00C77309">
      <w:pPr>
        <w:rPr>
          <w:rFonts w:ascii="Cambria" w:eastAsia="Calibri" w:hAnsi="Cambria" w:cs="Times New Roman"/>
        </w:rPr>
      </w:pPr>
      <w:r>
        <w:rPr>
          <w:rFonts w:ascii="Cambria" w:eastAsia="Calibri" w:hAnsi="Cambria" w:cs="Times New Roman"/>
        </w:rPr>
        <w:t>Questions on which the pre-new-core cohort earned higher scores than the pilot cohort by the largest margins (the average difference, as a percent of the question’s value, is noted in parentheses):</w:t>
      </w:r>
    </w:p>
    <w:p w14:paraId="2B1F3E89" w14:textId="77777777" w:rsidR="00F32152" w:rsidRDefault="00F32152" w:rsidP="00C77309">
      <w:pPr>
        <w:rPr>
          <w:rFonts w:ascii="Cambria" w:eastAsia="Calibri" w:hAnsi="Cambria" w:cs="Times New Roman"/>
        </w:rPr>
      </w:pPr>
    </w:p>
    <w:p w14:paraId="68AEE176" w14:textId="664E72C2" w:rsidR="00F32152" w:rsidRDefault="00F32152" w:rsidP="00F32152">
      <w:pPr>
        <w:pStyle w:val="ListParagraph"/>
        <w:numPr>
          <w:ilvl w:val="0"/>
          <w:numId w:val="19"/>
        </w:numPr>
        <w:rPr>
          <w:rFonts w:ascii="Cambria" w:eastAsia="Calibri" w:hAnsi="Cambria" w:cs="Times New Roman"/>
        </w:rPr>
      </w:pPr>
      <w:r>
        <w:rPr>
          <w:rFonts w:ascii="Cambria" w:eastAsia="Calibri" w:hAnsi="Cambria" w:cs="Times New Roman"/>
        </w:rPr>
        <w:t>[[</w:t>
      </w:r>
      <w:r w:rsidRPr="00F32152">
        <w:rPr>
          <w:rFonts w:ascii="Cambria" w:eastAsia="Calibri" w:hAnsi="Cambria" w:cs="Times New Roman"/>
        </w:rPr>
        <w:t>Consider the solubility of calcium oxalate, CaC2O4. Please recall that oxalic acid is diprotic.</w:t>
      </w:r>
      <w:r>
        <w:rPr>
          <w:rFonts w:ascii="Cambria" w:eastAsia="Calibri" w:hAnsi="Cambria" w:cs="Times New Roman"/>
        </w:rPr>
        <w:t xml:space="preserve">]] </w:t>
      </w:r>
      <w:r w:rsidRPr="00F32152">
        <w:rPr>
          <w:rFonts w:ascii="Cambria" w:eastAsia="Calibri" w:hAnsi="Cambria" w:cs="Times New Roman"/>
        </w:rPr>
        <w:t>Write any applicable acid/base expressions in terms of equilibrium concentrations.</w:t>
      </w:r>
      <w:r>
        <w:rPr>
          <w:rFonts w:ascii="Cambria" w:eastAsia="Calibri" w:hAnsi="Cambria" w:cs="Times New Roman"/>
        </w:rPr>
        <w:t xml:space="preserve"> (39%)</w:t>
      </w:r>
    </w:p>
    <w:p w14:paraId="4C294525" w14:textId="58E2C335" w:rsidR="00F32152" w:rsidRPr="00F32152" w:rsidRDefault="00F32152" w:rsidP="00F32152">
      <w:pPr>
        <w:pStyle w:val="ListParagraph"/>
        <w:numPr>
          <w:ilvl w:val="0"/>
          <w:numId w:val="19"/>
        </w:numPr>
        <w:rPr>
          <w:rFonts w:ascii="Cambria" w:eastAsia="Calibri" w:hAnsi="Cambria" w:cs="Times New Roman"/>
        </w:rPr>
      </w:pPr>
      <w:r>
        <w:rPr>
          <w:rFonts w:ascii="Cambria" w:eastAsia="Calibri" w:hAnsi="Cambria" w:cs="Times New Roman"/>
        </w:rPr>
        <w:t>[[</w:t>
      </w:r>
      <w:r>
        <w:t>Vitamin C (ascorbic acid, C</w:t>
      </w:r>
      <w:r>
        <w:rPr>
          <w:vertAlign w:val="subscript"/>
        </w:rPr>
        <w:t>6</w:t>
      </w:r>
      <w:r>
        <w:t>H</w:t>
      </w:r>
      <w:r>
        <w:rPr>
          <w:vertAlign w:val="subscript"/>
        </w:rPr>
        <w:t>8</w:t>
      </w:r>
      <w:r>
        <w:t>O</w:t>
      </w:r>
      <w:r>
        <w:rPr>
          <w:vertAlign w:val="subscript"/>
        </w:rPr>
        <w:t>6</w:t>
      </w:r>
      <w:r>
        <w:t>) can be measured in vitamin tablets or fruit drinks by a series of redox titrations. As a hint, they are listed in the order they would be performed. In this experiment, potassium bromate is a primary standard. Study the following reactions to determine exactly how this experiment would be conducted. (</w:t>
      </w:r>
      <w:proofErr w:type="gramStart"/>
      <w:r>
        <w:t>four</w:t>
      </w:r>
      <w:proofErr w:type="gramEnd"/>
      <w:r>
        <w:t xml:space="preserve"> reactions are then listed)]] Circle the reagent(s) whose </w:t>
      </w:r>
      <w:r w:rsidRPr="00072581">
        <w:rPr>
          <w:i/>
        </w:rPr>
        <w:t>amount</w:t>
      </w:r>
      <w:r>
        <w:t xml:space="preserve"> (moles) in the following reactions must be known at the outset of the experiment (controlled by you but not in excess). (24%)</w:t>
      </w:r>
    </w:p>
    <w:p w14:paraId="59EEFD07" w14:textId="381E6BC3" w:rsidR="00F32152" w:rsidRPr="00F32152" w:rsidRDefault="00F32152" w:rsidP="00F32152">
      <w:pPr>
        <w:pStyle w:val="ListParagraph"/>
        <w:numPr>
          <w:ilvl w:val="0"/>
          <w:numId w:val="19"/>
        </w:numPr>
        <w:rPr>
          <w:rFonts w:ascii="Cambria" w:eastAsia="Calibri" w:hAnsi="Cambria" w:cs="Times New Roman"/>
        </w:rPr>
      </w:pPr>
      <w:r>
        <w:t>[[</w:t>
      </w:r>
      <w:proofErr w:type="gramStart"/>
      <w:r>
        <w:t>same</w:t>
      </w:r>
      <w:proofErr w:type="gramEnd"/>
      <w:r>
        <w:t xml:space="preserve"> setup as above in #2]] Cloud the reagent(s) whose </w:t>
      </w:r>
      <w:r>
        <w:rPr>
          <w:i/>
        </w:rPr>
        <w:t>concentration</w:t>
      </w:r>
      <w:r>
        <w:t xml:space="preserve"> (molarity) must be known at the outset of the experiment. Box the reagent(s) whose amount depends critically on the amount of ascorbic acid in the unknown sample. (35%)</w:t>
      </w:r>
    </w:p>
    <w:p w14:paraId="0AA31B99" w14:textId="77777777" w:rsidR="00F32152" w:rsidRDefault="00F32152" w:rsidP="00C77309">
      <w:pPr>
        <w:rPr>
          <w:rFonts w:ascii="Cambria" w:eastAsia="Calibri" w:hAnsi="Cambria" w:cs="Times New Roman"/>
        </w:rPr>
      </w:pPr>
    </w:p>
    <w:p w14:paraId="31517CF3" w14:textId="742A0232" w:rsidR="00A95D1E" w:rsidRDefault="00A95D1E" w:rsidP="00C77309">
      <w:pPr>
        <w:rPr>
          <w:rFonts w:ascii="Cambria" w:eastAsia="Calibri" w:hAnsi="Cambria" w:cs="Times New Roman"/>
        </w:rPr>
      </w:pPr>
      <w:r>
        <w:rPr>
          <w:rFonts w:ascii="Cambria" w:eastAsia="Calibri" w:hAnsi="Cambria" w:cs="Times New Roman"/>
        </w:rPr>
        <w:t>Questions on which the pre-new-core cohort earned lower scores than the pilot coh</w:t>
      </w:r>
      <w:r w:rsidR="00F32152">
        <w:rPr>
          <w:rFonts w:ascii="Cambria" w:eastAsia="Calibri" w:hAnsi="Cambria" w:cs="Times New Roman"/>
        </w:rPr>
        <w:t>ort by the largest margins:</w:t>
      </w:r>
    </w:p>
    <w:p w14:paraId="0218F5F4" w14:textId="77777777" w:rsidR="00F32152" w:rsidRDefault="00F32152" w:rsidP="00C77309">
      <w:pPr>
        <w:rPr>
          <w:rFonts w:ascii="Cambria" w:eastAsia="Calibri" w:hAnsi="Cambria" w:cs="Times New Roman"/>
        </w:rPr>
      </w:pPr>
    </w:p>
    <w:p w14:paraId="12A04A84" w14:textId="5A096DF8" w:rsidR="00F32152" w:rsidRPr="001055C1" w:rsidRDefault="00F32152" w:rsidP="00F32152">
      <w:pPr>
        <w:pStyle w:val="ListParagraph"/>
        <w:numPr>
          <w:ilvl w:val="0"/>
          <w:numId w:val="20"/>
        </w:numPr>
        <w:rPr>
          <w:rFonts w:ascii="Cambria" w:eastAsia="Calibri" w:hAnsi="Cambria" w:cs="Times New Roman"/>
        </w:rPr>
      </w:pPr>
      <w:r>
        <w:rPr>
          <w:rFonts w:ascii="Cambria" w:eastAsia="Calibri" w:hAnsi="Cambria" w:cs="Times New Roman"/>
        </w:rPr>
        <w:lastRenderedPageBreak/>
        <w:t>[[</w:t>
      </w:r>
      <w:proofErr w:type="gramStart"/>
      <w:r>
        <w:rPr>
          <w:rFonts w:ascii="Cambria" w:eastAsia="Calibri" w:hAnsi="Cambria" w:cs="Times New Roman"/>
        </w:rPr>
        <w:t>same</w:t>
      </w:r>
      <w:proofErr w:type="gramEnd"/>
      <w:r>
        <w:rPr>
          <w:rFonts w:ascii="Cambria" w:eastAsia="Calibri" w:hAnsi="Cambria" w:cs="Times New Roman"/>
        </w:rPr>
        <w:t xml:space="preserve"> setup as above in #</w:t>
      </w:r>
      <w:r w:rsidR="001055C1">
        <w:rPr>
          <w:rFonts w:ascii="Cambria" w:eastAsia="Calibri" w:hAnsi="Cambria" w:cs="Times New Roman"/>
        </w:rPr>
        <w:t xml:space="preserve">2 and #3]] </w:t>
      </w:r>
      <w:r w:rsidR="001055C1">
        <w:t xml:space="preserve">Just as you finish running your titrations (planning to leave lab early to get in the Mongolian beef line at the Hoch), Prof. Hawkins comes by and says, “You know, we really need another set of titrations to measure the concentration of ascorbic acid accurately.” Explain what titration(s) you might do, what it would tell you, and why Prof. Hawkins is being so </w:t>
      </w:r>
      <w:r w:rsidR="001055C1" w:rsidRPr="001055C1">
        <w:rPr>
          <w:rFonts w:ascii="Cambria" w:hAnsi="Cambria"/>
        </w:rPr>
        <w:t>picky (creativity is appreciated but try to find a chemical reason, not a personal one). (29%)</w:t>
      </w:r>
    </w:p>
    <w:p w14:paraId="48A9105D" w14:textId="77777777" w:rsidR="001055C1" w:rsidRPr="001055C1" w:rsidRDefault="001055C1" w:rsidP="001055C1">
      <w:pPr>
        <w:pStyle w:val="ListParagraph"/>
        <w:numPr>
          <w:ilvl w:val="0"/>
          <w:numId w:val="20"/>
        </w:numPr>
        <w:rPr>
          <w:rFonts w:ascii="Cambria" w:eastAsia="Calibri" w:hAnsi="Cambria" w:cs="Times New Roman"/>
        </w:rPr>
      </w:pPr>
      <w:r w:rsidRPr="001055C1">
        <w:rPr>
          <w:rFonts w:ascii="Cambria" w:hAnsi="Cambria"/>
        </w:rPr>
        <w:t>[[Consider the solubility of calcium oxalate, CaC2O4. Please recall that oxalic acid is diprotic.]] Write a single mass balance equation for this system. (22%)</w:t>
      </w:r>
    </w:p>
    <w:p w14:paraId="2F686ADC" w14:textId="59B8C0C8" w:rsidR="00CA55E4" w:rsidRPr="001055C1" w:rsidRDefault="001055C1" w:rsidP="00C77309">
      <w:pPr>
        <w:pStyle w:val="ListParagraph"/>
        <w:numPr>
          <w:ilvl w:val="0"/>
          <w:numId w:val="20"/>
        </w:numPr>
        <w:rPr>
          <w:rFonts w:ascii="Cambria" w:eastAsia="Calibri" w:hAnsi="Cambria" w:cs="Times New Roman"/>
        </w:rPr>
      </w:pPr>
      <w:r w:rsidRPr="001055C1">
        <w:rPr>
          <w:rFonts w:ascii="Cambria" w:hAnsi="Cambria" w:cs="Times"/>
        </w:rPr>
        <w:t xml:space="preserve">To one significant figure, what is the pH of a solution made by dissolving 0.1 </w:t>
      </w:r>
      <w:proofErr w:type="spellStart"/>
      <w:r w:rsidRPr="001055C1">
        <w:rPr>
          <w:rFonts w:ascii="Cambria" w:hAnsi="Cambria" w:cs="Times"/>
        </w:rPr>
        <w:t>mol</w:t>
      </w:r>
      <w:proofErr w:type="spellEnd"/>
      <w:r w:rsidRPr="001055C1">
        <w:rPr>
          <w:rFonts w:ascii="Cambria" w:hAnsi="Cambria" w:cs="Times"/>
        </w:rPr>
        <w:t xml:space="preserve"> of sulfurous acid (H2SO3) in 1.09 L of 0.10 M sodium hydroxide?</w:t>
      </w:r>
      <w:r>
        <w:rPr>
          <w:rFonts w:ascii="Cambria" w:hAnsi="Cambria" w:cs="Times"/>
        </w:rPr>
        <w:t xml:space="preserve"> (22%)</w:t>
      </w:r>
      <w:r w:rsidR="00605A16" w:rsidRPr="001055C1">
        <w:rPr>
          <w:rFonts w:ascii="Cambria" w:eastAsia="Calibri" w:hAnsi="Cambria" w:cs="Times New Roman"/>
        </w:rPr>
        <w:t xml:space="preserve"> </w:t>
      </w:r>
    </w:p>
    <w:p w14:paraId="1F4707DF" w14:textId="77777777" w:rsidR="00A64646" w:rsidRDefault="00A64646" w:rsidP="00C77309">
      <w:pPr>
        <w:rPr>
          <w:rFonts w:ascii="Cambria" w:eastAsia="Calibri" w:hAnsi="Cambria" w:cs="Times New Roman"/>
        </w:rPr>
      </w:pPr>
    </w:p>
    <w:p w14:paraId="4D01BC95" w14:textId="5E7F52C2" w:rsidR="00A64646" w:rsidRDefault="007A5B93" w:rsidP="00C77309">
      <w:pPr>
        <w:rPr>
          <w:rFonts w:ascii="Cambria" w:eastAsia="Calibri" w:hAnsi="Cambria" w:cs="Times New Roman"/>
        </w:rPr>
      </w:pPr>
      <w:r>
        <w:rPr>
          <w:rFonts w:ascii="Cambria" w:eastAsia="Calibri" w:hAnsi="Cambria" w:cs="Times New Roman"/>
        </w:rPr>
        <w:t>Beyond core changes there are a pair of</w:t>
      </w:r>
      <w:r w:rsidR="00A64646">
        <w:rPr>
          <w:rFonts w:ascii="Cambria" w:eastAsia="Calibri" w:hAnsi="Cambria" w:cs="Times New Roman"/>
        </w:rPr>
        <w:t xml:space="preserve"> </w:t>
      </w:r>
      <w:r w:rsidR="001055C1">
        <w:rPr>
          <w:rFonts w:ascii="Cambria" w:eastAsia="Calibri" w:hAnsi="Cambria" w:cs="Times New Roman"/>
        </w:rPr>
        <w:t xml:space="preserve">potentially </w:t>
      </w:r>
      <w:r w:rsidR="00A64646">
        <w:rPr>
          <w:rFonts w:ascii="Cambria" w:eastAsia="Calibri" w:hAnsi="Cambria" w:cs="Times New Roman"/>
        </w:rPr>
        <w:t xml:space="preserve">confounding factors that underlie these results. For one, the pilot </w:t>
      </w:r>
      <w:proofErr w:type="gramStart"/>
      <w:r w:rsidR="00A64646">
        <w:rPr>
          <w:rFonts w:ascii="Cambria" w:eastAsia="Calibri" w:hAnsi="Cambria" w:cs="Times New Roman"/>
        </w:rPr>
        <w:t>cohort consist</w:t>
      </w:r>
      <w:proofErr w:type="gramEnd"/>
      <w:r w:rsidR="00A64646">
        <w:rPr>
          <w:rFonts w:ascii="Cambria" w:eastAsia="Calibri" w:hAnsi="Cambria" w:cs="Times New Roman"/>
        </w:rPr>
        <w:t xml:space="preserve"> entirely of chemistry majors; the pre-new-core cohort consists</w:t>
      </w:r>
      <w:r w:rsidR="00CA55E4">
        <w:rPr>
          <w:rFonts w:ascii="Cambria" w:eastAsia="Calibri" w:hAnsi="Cambria" w:cs="Times New Roman"/>
        </w:rPr>
        <w:t xml:space="preserve"> entirely of chemistry-biology joint majors.  The difference in curriculum or emphasis may (or may not) be relevant. In addition, the pre-new-core students are (necessarily) an additional year removed from their core chemistry experience: that additional time may (or may not) have had an impact. It is possible to use these data as a starting point and to expand them in the </w:t>
      </w:r>
      <w:proofErr w:type="gramStart"/>
      <w:r w:rsidR="00CA55E4">
        <w:rPr>
          <w:rFonts w:ascii="Cambria" w:eastAsia="Calibri" w:hAnsi="Cambria" w:cs="Times New Roman"/>
        </w:rPr>
        <w:t>Fall</w:t>
      </w:r>
      <w:proofErr w:type="gramEnd"/>
      <w:r w:rsidR="00CA55E4">
        <w:rPr>
          <w:rFonts w:ascii="Cambria" w:eastAsia="Calibri" w:hAnsi="Cambria" w:cs="Times New Roman"/>
        </w:rPr>
        <w:t xml:space="preserve"> of 2012. The assessment committee will be </w:t>
      </w:r>
      <w:r w:rsidR="008D1916">
        <w:rPr>
          <w:rFonts w:ascii="Cambria" w:eastAsia="Calibri" w:hAnsi="Cambria" w:cs="Times New Roman"/>
        </w:rPr>
        <w:t>happy</w:t>
      </w:r>
      <w:r w:rsidR="00CA55E4">
        <w:rPr>
          <w:rFonts w:ascii="Cambria" w:eastAsia="Calibri" w:hAnsi="Cambria" w:cs="Times New Roman"/>
        </w:rPr>
        <w:t xml:space="preserve"> to take that path, if it is part of the coming year’s charge.</w:t>
      </w:r>
    </w:p>
    <w:p w14:paraId="1CB7CF93" w14:textId="77777777" w:rsidR="001055C1" w:rsidRDefault="001055C1" w:rsidP="00C77309">
      <w:pPr>
        <w:rPr>
          <w:rFonts w:ascii="Cambria" w:eastAsia="Calibri" w:hAnsi="Cambria" w:cs="Times New Roman"/>
        </w:rPr>
      </w:pPr>
    </w:p>
    <w:p w14:paraId="5B56056F" w14:textId="7F9A03CC" w:rsidR="006836CB" w:rsidRDefault="001055C1" w:rsidP="00C77309">
      <w:pPr>
        <w:rPr>
          <w:rFonts w:ascii="Cambria" w:eastAsia="Calibri" w:hAnsi="Cambria" w:cs="Times New Roman"/>
        </w:rPr>
      </w:pPr>
      <w:r>
        <w:rPr>
          <w:rFonts w:ascii="Cambria" w:eastAsia="Calibri" w:hAnsi="Cambria" w:cs="Times New Roman"/>
        </w:rPr>
        <w:t xml:space="preserve">The committee is also excited about two in-class </w:t>
      </w:r>
      <w:r w:rsidR="001206E6">
        <w:rPr>
          <w:rFonts w:ascii="Cambria" w:eastAsia="Calibri" w:hAnsi="Cambria" w:cs="Times New Roman"/>
        </w:rPr>
        <w:t xml:space="preserve">“survey </w:t>
      </w:r>
      <w:r w:rsidR="00DF3B8E">
        <w:rPr>
          <w:rFonts w:ascii="Cambria" w:eastAsia="Calibri" w:hAnsi="Cambria" w:cs="Times New Roman"/>
        </w:rPr>
        <w:t>assessments</w:t>
      </w:r>
      <w:r w:rsidR="001206E6">
        <w:rPr>
          <w:rFonts w:ascii="Cambria" w:eastAsia="Calibri" w:hAnsi="Cambria" w:cs="Times New Roman"/>
        </w:rPr>
        <w:t>”</w:t>
      </w:r>
      <w:r>
        <w:rPr>
          <w:rFonts w:ascii="Cambria" w:eastAsia="Calibri" w:hAnsi="Cambria" w:cs="Times New Roman"/>
        </w:rPr>
        <w:t xml:space="preserve"> taken by students in </w:t>
      </w:r>
      <w:proofErr w:type="spellStart"/>
      <w:r>
        <w:rPr>
          <w:rFonts w:ascii="Cambria" w:eastAsia="Calibri" w:hAnsi="Cambria" w:cs="Times New Roman"/>
        </w:rPr>
        <w:t>Chem</w:t>
      </w:r>
      <w:proofErr w:type="spellEnd"/>
      <w:r>
        <w:rPr>
          <w:rFonts w:ascii="Cambria" w:eastAsia="Calibri" w:hAnsi="Cambria" w:cs="Times New Roman"/>
        </w:rPr>
        <w:t xml:space="preserve"> 103 last year.</w:t>
      </w:r>
      <w:r w:rsidR="001206E6">
        <w:rPr>
          <w:rFonts w:ascii="Cambria" w:eastAsia="Calibri" w:hAnsi="Cambria" w:cs="Times New Roman"/>
        </w:rPr>
        <w:t xml:space="preserve"> One reviewed important ideas about buffers; the other reviewed electrochemistry. Though taken anonymously, students indicated their class year and major. </w:t>
      </w:r>
      <w:r w:rsidR="006836CB">
        <w:rPr>
          <w:rFonts w:ascii="Cambria" w:eastAsia="Calibri" w:hAnsi="Cambria" w:cs="Times New Roman"/>
        </w:rPr>
        <w:t>The scores from the two review exercises did not differ significantly between the two cohorts in question, with p &gt;&gt; .3.</w:t>
      </w:r>
    </w:p>
    <w:p w14:paraId="17C73348" w14:textId="77777777" w:rsidR="008F100A" w:rsidRDefault="008F100A" w:rsidP="00C77309">
      <w:pPr>
        <w:rPr>
          <w:rFonts w:ascii="Cambria" w:eastAsia="Calibri" w:hAnsi="Cambria" w:cs="Times New Roman"/>
        </w:rPr>
      </w:pPr>
    </w:p>
    <w:p w14:paraId="5006FDF6" w14:textId="225039ED" w:rsidR="008F100A" w:rsidRDefault="008F100A" w:rsidP="00C77309">
      <w:pPr>
        <w:rPr>
          <w:rFonts w:ascii="Cambria" w:eastAsia="Calibri" w:hAnsi="Cambria" w:cs="Times New Roman"/>
        </w:rPr>
      </w:pPr>
      <w:r>
        <w:rPr>
          <w:rFonts w:ascii="Cambria" w:eastAsia="Calibri" w:hAnsi="Cambria" w:cs="Times New Roman"/>
        </w:rPr>
        <w:tab/>
      </w:r>
      <w:r w:rsidRPr="008F100A">
        <w:rPr>
          <w:rFonts w:ascii="Cambria" w:eastAsia="Calibri" w:hAnsi="Cambria" w:cs="Times New Roman"/>
          <w:noProof/>
        </w:rPr>
        <w:drawing>
          <wp:inline distT="0" distB="0" distL="0" distR="0" wp14:anchorId="3F7E6E8A" wp14:editId="198BC6A4">
            <wp:extent cx="4568780" cy="662579"/>
            <wp:effectExtent l="0" t="0" r="3810" b="0"/>
            <wp:docPr id="25" name="Picture 1" descr="Screen Shot 2012-08-18 at 11.0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8-18 at 11.09.16 PM.png"/>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71809" cy="663018"/>
                    </a:xfrm>
                    <a:prstGeom prst="rect">
                      <a:avLst/>
                    </a:prstGeom>
                  </pic:spPr>
                </pic:pic>
              </a:graphicData>
            </a:graphic>
          </wp:inline>
        </w:drawing>
      </w:r>
    </w:p>
    <w:p w14:paraId="5CCFA990" w14:textId="77777777" w:rsidR="007A5B93" w:rsidRDefault="007A5B93" w:rsidP="00C77309">
      <w:pPr>
        <w:rPr>
          <w:rFonts w:ascii="Cambria" w:eastAsia="Calibri" w:hAnsi="Cambria" w:cs="Times New Roman"/>
        </w:rPr>
      </w:pPr>
    </w:p>
    <w:p w14:paraId="2009B30A" w14:textId="2FDFB5B1" w:rsidR="00284A24" w:rsidRDefault="007A5B93" w:rsidP="007A5B93">
      <w:pPr>
        <w:jc w:val="center"/>
        <w:rPr>
          <w:rFonts w:ascii="Cambria" w:eastAsia="Calibri" w:hAnsi="Cambria" w:cs="Times New Roman"/>
        </w:rPr>
      </w:pPr>
      <w:r>
        <w:rPr>
          <w:rFonts w:ascii="Cambria" w:eastAsia="Calibri" w:hAnsi="Cambria" w:cs="Times New Roman"/>
          <w:sz w:val="20"/>
          <w:szCs w:val="20"/>
        </w:rPr>
        <w:t>Figure 2</w:t>
      </w:r>
      <w:r w:rsidRPr="007A5B93">
        <w:rPr>
          <w:rFonts w:ascii="Cambria" w:eastAsia="Calibri" w:hAnsi="Cambria" w:cs="Times New Roman"/>
          <w:sz w:val="20"/>
          <w:szCs w:val="20"/>
        </w:rPr>
        <w:t xml:space="preserve">. </w:t>
      </w:r>
      <w:r>
        <w:rPr>
          <w:rFonts w:ascii="Cambria" w:eastAsia="Calibri" w:hAnsi="Cambria" w:cs="Times New Roman"/>
          <w:sz w:val="20"/>
          <w:szCs w:val="20"/>
        </w:rPr>
        <w:t xml:space="preserve">Average scores from two survey assessments asking students to review prerequisite topics for </w:t>
      </w:r>
      <w:proofErr w:type="spellStart"/>
      <w:r>
        <w:rPr>
          <w:rFonts w:ascii="Cambria" w:eastAsia="Calibri" w:hAnsi="Cambria" w:cs="Times New Roman"/>
          <w:sz w:val="20"/>
          <w:szCs w:val="20"/>
        </w:rPr>
        <w:t>Chem</w:t>
      </w:r>
      <w:proofErr w:type="spellEnd"/>
      <w:r>
        <w:rPr>
          <w:rFonts w:ascii="Cambria" w:eastAsia="Calibri" w:hAnsi="Cambria" w:cs="Times New Roman"/>
          <w:sz w:val="20"/>
          <w:szCs w:val="20"/>
        </w:rPr>
        <w:t xml:space="preserve"> 103. In addition, students indicated their experience with learning the material.</w:t>
      </w:r>
    </w:p>
    <w:p w14:paraId="2F265948" w14:textId="77777777" w:rsidR="00284A24" w:rsidRDefault="00284A24" w:rsidP="00C77309">
      <w:pPr>
        <w:rPr>
          <w:rFonts w:ascii="Cambria" w:eastAsia="Calibri" w:hAnsi="Cambria" w:cs="Times New Roman"/>
        </w:rPr>
      </w:pPr>
    </w:p>
    <w:p w14:paraId="52A30AF3" w14:textId="578411AA" w:rsidR="001055C1" w:rsidRDefault="008F100A" w:rsidP="00C77309">
      <w:pPr>
        <w:rPr>
          <w:rFonts w:ascii="Cambria" w:eastAsia="Calibri" w:hAnsi="Cambria" w:cs="Times New Roman"/>
        </w:rPr>
      </w:pPr>
      <w:r>
        <w:rPr>
          <w:rFonts w:ascii="Cambria" w:eastAsia="Calibri" w:hAnsi="Cambria" w:cs="Times New Roman"/>
        </w:rPr>
        <w:t xml:space="preserve">These reviews added an interesting innovation. Each asked students to indicate – overall – their recollection about </w:t>
      </w:r>
      <w:r w:rsidR="007A5B93">
        <w:rPr>
          <w:rFonts w:ascii="Cambria" w:eastAsia="Calibri" w:hAnsi="Cambria" w:cs="Times New Roman"/>
        </w:rPr>
        <w:t xml:space="preserve">how they learned and remembered the </w:t>
      </w:r>
      <w:r>
        <w:rPr>
          <w:rFonts w:ascii="Cambria" w:eastAsia="Calibri" w:hAnsi="Cambria" w:cs="Times New Roman"/>
        </w:rPr>
        <w:t xml:space="preserve">material in question. Below is a snapshot of one of the questions, showing the options provided (as well as </w:t>
      </w:r>
      <w:r w:rsidR="00305C96">
        <w:rPr>
          <w:rFonts w:ascii="Cambria" w:eastAsia="Calibri" w:hAnsi="Cambria" w:cs="Times New Roman"/>
        </w:rPr>
        <w:t>an honest and reflective</w:t>
      </w:r>
      <w:r>
        <w:rPr>
          <w:rFonts w:ascii="Cambria" w:eastAsia="Calibri" w:hAnsi="Cambria" w:cs="Times New Roman"/>
        </w:rPr>
        <w:t xml:space="preserve"> example answer!</w:t>
      </w:r>
      <w:proofErr w:type="gramStart"/>
      <w:r>
        <w:rPr>
          <w:rFonts w:ascii="Cambria" w:eastAsia="Calibri" w:hAnsi="Cambria" w:cs="Times New Roman"/>
        </w:rPr>
        <w:t>)</w:t>
      </w:r>
      <w:proofErr w:type="gramEnd"/>
    </w:p>
    <w:p w14:paraId="02C822A2" w14:textId="77777777" w:rsidR="00C77309" w:rsidRDefault="00C77309" w:rsidP="00C77309">
      <w:pPr>
        <w:widowControl w:val="0"/>
        <w:tabs>
          <w:tab w:val="left" w:pos="720"/>
          <w:tab w:val="left" w:pos="7575"/>
        </w:tabs>
        <w:autoSpaceDE w:val="0"/>
        <w:autoSpaceDN w:val="0"/>
        <w:adjustRightInd w:val="0"/>
        <w:jc w:val="both"/>
        <w:rPr>
          <w:rFonts w:ascii="Cambria" w:hAnsi="Cambria" w:cs="Arial"/>
        </w:rPr>
      </w:pPr>
    </w:p>
    <w:p w14:paraId="7ACB0359" w14:textId="4FDAF7B9" w:rsidR="008F100A" w:rsidRDefault="008F100A" w:rsidP="00C77309">
      <w:pPr>
        <w:widowControl w:val="0"/>
        <w:tabs>
          <w:tab w:val="left" w:pos="720"/>
          <w:tab w:val="left" w:pos="7575"/>
        </w:tabs>
        <w:autoSpaceDE w:val="0"/>
        <w:autoSpaceDN w:val="0"/>
        <w:adjustRightInd w:val="0"/>
        <w:jc w:val="both"/>
        <w:rPr>
          <w:rFonts w:ascii="Cambria" w:hAnsi="Cambria" w:cs="Arial"/>
        </w:rPr>
      </w:pPr>
      <w:r w:rsidRPr="008F100A">
        <w:rPr>
          <w:rFonts w:ascii="Cambria" w:hAnsi="Cambria" w:cs="Arial"/>
          <w:noProof/>
        </w:rPr>
        <w:lastRenderedPageBreak/>
        <w:drawing>
          <wp:inline distT="0" distB="0" distL="0" distR="0" wp14:anchorId="1E5E4AD4" wp14:editId="4B9D5B1C">
            <wp:extent cx="5486400" cy="1626235"/>
            <wp:effectExtent l="25400" t="25400" r="25400" b="24765"/>
            <wp:docPr id="27" name="Picture 2" descr="Screen Shot 2012-08-18 at 11.1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2-08-18 at 11.11.42 PM.pn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86400" cy="1626235"/>
                    </a:xfrm>
                    <a:prstGeom prst="rect">
                      <a:avLst/>
                    </a:prstGeom>
                    <a:ln w="28575" cmpd="sng">
                      <a:solidFill>
                        <a:schemeClr val="bg1">
                          <a:lumMod val="50000"/>
                        </a:schemeClr>
                      </a:solidFill>
                    </a:ln>
                  </pic:spPr>
                </pic:pic>
              </a:graphicData>
            </a:graphic>
          </wp:inline>
        </w:drawing>
      </w:r>
    </w:p>
    <w:p w14:paraId="50515EDA" w14:textId="77777777" w:rsidR="007A5B93" w:rsidRDefault="007A5B93" w:rsidP="00C77309">
      <w:pPr>
        <w:widowControl w:val="0"/>
        <w:tabs>
          <w:tab w:val="left" w:pos="720"/>
          <w:tab w:val="left" w:pos="7575"/>
        </w:tabs>
        <w:autoSpaceDE w:val="0"/>
        <w:autoSpaceDN w:val="0"/>
        <w:adjustRightInd w:val="0"/>
        <w:jc w:val="both"/>
        <w:rPr>
          <w:rFonts w:ascii="Cambria" w:eastAsia="Calibri" w:hAnsi="Cambria" w:cs="Times New Roman"/>
          <w:sz w:val="20"/>
          <w:szCs w:val="20"/>
        </w:rPr>
      </w:pPr>
    </w:p>
    <w:p w14:paraId="4C2E05B0" w14:textId="736D3D6B" w:rsidR="007A5B93" w:rsidRPr="00074E9E" w:rsidRDefault="007A5B93" w:rsidP="007A5B93">
      <w:pPr>
        <w:widowControl w:val="0"/>
        <w:tabs>
          <w:tab w:val="left" w:pos="720"/>
          <w:tab w:val="left" w:pos="7575"/>
        </w:tabs>
        <w:autoSpaceDE w:val="0"/>
        <w:autoSpaceDN w:val="0"/>
        <w:adjustRightInd w:val="0"/>
        <w:jc w:val="center"/>
        <w:rPr>
          <w:rFonts w:ascii="Cambria" w:hAnsi="Cambria" w:cs="Arial"/>
        </w:rPr>
      </w:pPr>
      <w:r>
        <w:rPr>
          <w:rFonts w:ascii="Cambria" w:eastAsia="Calibri" w:hAnsi="Cambria" w:cs="Times New Roman"/>
          <w:sz w:val="20"/>
          <w:szCs w:val="20"/>
        </w:rPr>
        <w:t>Figure 3</w:t>
      </w:r>
      <w:r w:rsidRPr="007A5B93">
        <w:rPr>
          <w:rFonts w:ascii="Cambria" w:eastAsia="Calibri" w:hAnsi="Cambria" w:cs="Times New Roman"/>
          <w:sz w:val="20"/>
          <w:szCs w:val="20"/>
        </w:rPr>
        <w:t xml:space="preserve">. </w:t>
      </w:r>
      <w:r>
        <w:rPr>
          <w:rFonts w:ascii="Cambria" w:eastAsia="Calibri" w:hAnsi="Cambria" w:cs="Times New Roman"/>
          <w:sz w:val="20"/>
          <w:szCs w:val="20"/>
        </w:rPr>
        <w:t>The question asking students to reflect on their past experiences with the review material.</w:t>
      </w:r>
    </w:p>
    <w:p w14:paraId="42BA03BF" w14:textId="47B65042" w:rsidR="00074E9E" w:rsidRPr="00074E9E" w:rsidRDefault="00074E9E" w:rsidP="00074E9E">
      <w:pPr>
        <w:widowControl w:val="0"/>
        <w:tabs>
          <w:tab w:val="left" w:pos="720"/>
        </w:tabs>
        <w:autoSpaceDE w:val="0"/>
        <w:autoSpaceDN w:val="0"/>
        <w:adjustRightInd w:val="0"/>
        <w:ind w:left="360"/>
        <w:jc w:val="both"/>
        <w:rPr>
          <w:rFonts w:ascii="Cambria" w:hAnsi="Cambria" w:cs="LucidaGrande"/>
          <w:color w:val="333333"/>
          <w:lang w:bidi="en-US"/>
        </w:rPr>
      </w:pPr>
    </w:p>
    <w:p w14:paraId="01127013" w14:textId="77777777" w:rsidR="008D4569" w:rsidRDefault="00305C96">
      <w:pPr>
        <w:rPr>
          <w:rFonts w:ascii="Cambria" w:eastAsia="Calibri" w:hAnsi="Cambria" w:cs="Times New Roman"/>
        </w:rPr>
      </w:pPr>
      <w:r>
        <w:rPr>
          <w:rFonts w:ascii="Cambria" w:eastAsia="Calibri" w:hAnsi="Cambria" w:cs="Times New Roman"/>
        </w:rPr>
        <w:t xml:space="preserve">The responses </w:t>
      </w:r>
      <w:r w:rsidR="00D259CD">
        <w:rPr>
          <w:rFonts w:ascii="Cambria" w:eastAsia="Calibri" w:hAnsi="Cambria" w:cs="Times New Roman"/>
        </w:rPr>
        <w:t xml:space="preserve">indicated that both cohorts felt the core did prepare them with the material (on buffers and electrochemistry) that is needed in </w:t>
      </w:r>
      <w:proofErr w:type="spellStart"/>
      <w:r w:rsidR="00D259CD">
        <w:rPr>
          <w:rFonts w:ascii="Cambria" w:eastAsia="Calibri" w:hAnsi="Cambria" w:cs="Times New Roman"/>
        </w:rPr>
        <w:t>Chem</w:t>
      </w:r>
      <w:proofErr w:type="spellEnd"/>
      <w:r w:rsidR="00D259CD">
        <w:rPr>
          <w:rFonts w:ascii="Cambria" w:eastAsia="Calibri" w:hAnsi="Cambria" w:cs="Times New Roman"/>
        </w:rPr>
        <w:t xml:space="preserve"> 103, even as they revealed that the reviews were important and welcome!</w:t>
      </w:r>
    </w:p>
    <w:p w14:paraId="420F4E48" w14:textId="77777777" w:rsidR="008D4569" w:rsidRDefault="008D4569">
      <w:pPr>
        <w:rPr>
          <w:rFonts w:ascii="Cambria" w:eastAsia="Calibri" w:hAnsi="Cambria" w:cs="Times New Roman"/>
        </w:rPr>
      </w:pPr>
    </w:p>
    <w:p w14:paraId="77EA9C33" w14:textId="6FAD0973" w:rsidR="00E22EE2" w:rsidRDefault="008D4569">
      <w:pPr>
        <w:rPr>
          <w:rFonts w:ascii="Cambria" w:eastAsia="Calibri" w:hAnsi="Cambria" w:cs="Times New Roman"/>
        </w:rPr>
      </w:pPr>
      <w:r>
        <w:rPr>
          <w:rFonts w:ascii="Cambria" w:eastAsia="Calibri" w:hAnsi="Cambria" w:cs="Times New Roman"/>
        </w:rPr>
        <w:tab/>
        <w:t xml:space="preserve">   </w:t>
      </w:r>
      <w:r w:rsidRPr="008D4569">
        <w:rPr>
          <w:rFonts w:ascii="Cambria" w:eastAsia="Calibri" w:hAnsi="Cambria" w:cs="Times New Roman"/>
          <w:noProof/>
        </w:rPr>
        <w:drawing>
          <wp:inline distT="0" distB="0" distL="0" distR="0" wp14:anchorId="696696ED" wp14:editId="128FC112">
            <wp:extent cx="4546099" cy="1242811"/>
            <wp:effectExtent l="0" t="0" r="635" b="1905"/>
            <wp:docPr id="2049" name="Picture 4" descr="Screen Shot 2012-08-18 at 11.41.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08-18 at 11.41.57 PM.png"/>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546900" cy="1243030"/>
                    </a:xfrm>
                    <a:prstGeom prst="rect">
                      <a:avLst/>
                    </a:prstGeom>
                  </pic:spPr>
                </pic:pic>
              </a:graphicData>
            </a:graphic>
          </wp:inline>
        </w:drawing>
      </w:r>
      <w:r w:rsidR="00D259CD">
        <w:rPr>
          <w:rFonts w:ascii="Cambria" w:eastAsia="Calibri" w:hAnsi="Cambria" w:cs="Times New Roman"/>
        </w:rPr>
        <w:t xml:space="preserve"> </w:t>
      </w:r>
    </w:p>
    <w:p w14:paraId="60E32191" w14:textId="77777777" w:rsidR="008D4569" w:rsidRDefault="008D4569">
      <w:pPr>
        <w:rPr>
          <w:rFonts w:ascii="Cambria" w:eastAsia="Calibri" w:hAnsi="Cambria" w:cs="Times New Roman"/>
          <w:sz w:val="20"/>
          <w:szCs w:val="20"/>
        </w:rPr>
      </w:pPr>
      <w:r>
        <w:rPr>
          <w:rFonts w:ascii="Cambria" w:eastAsia="Calibri" w:hAnsi="Cambria" w:cs="Times New Roman"/>
          <w:sz w:val="20"/>
          <w:szCs w:val="20"/>
        </w:rPr>
        <w:tab/>
      </w:r>
    </w:p>
    <w:p w14:paraId="4C7068C6" w14:textId="61D5AD46" w:rsidR="008D4569" w:rsidRDefault="008D4569" w:rsidP="008D4569">
      <w:pPr>
        <w:jc w:val="center"/>
        <w:rPr>
          <w:rFonts w:ascii="Cambria" w:eastAsia="Calibri" w:hAnsi="Cambria" w:cs="Times New Roman"/>
          <w:sz w:val="20"/>
          <w:szCs w:val="20"/>
        </w:rPr>
      </w:pPr>
      <w:r>
        <w:rPr>
          <w:rFonts w:ascii="Cambria" w:eastAsia="Calibri" w:hAnsi="Cambria" w:cs="Times New Roman"/>
          <w:sz w:val="20"/>
          <w:szCs w:val="20"/>
        </w:rPr>
        <w:t>Figure 4</w:t>
      </w:r>
      <w:r w:rsidRPr="007A5B93">
        <w:rPr>
          <w:rFonts w:ascii="Cambria" w:eastAsia="Calibri" w:hAnsi="Cambria" w:cs="Times New Roman"/>
          <w:sz w:val="20"/>
          <w:szCs w:val="20"/>
        </w:rPr>
        <w:t xml:space="preserve">. </w:t>
      </w:r>
      <w:proofErr w:type="gramStart"/>
      <w:r>
        <w:rPr>
          <w:rFonts w:ascii="Cambria" w:eastAsia="Calibri" w:hAnsi="Cambria" w:cs="Times New Roman"/>
          <w:sz w:val="20"/>
          <w:szCs w:val="20"/>
        </w:rPr>
        <w:t xml:space="preserve">The distribution of the answers to the </w:t>
      </w:r>
      <w:proofErr w:type="spellStart"/>
      <w:r>
        <w:rPr>
          <w:rFonts w:ascii="Cambria" w:eastAsia="Calibri" w:hAnsi="Cambria" w:cs="Times New Roman"/>
          <w:sz w:val="20"/>
          <w:szCs w:val="20"/>
        </w:rPr>
        <w:t>reveiws</w:t>
      </w:r>
      <w:proofErr w:type="spellEnd"/>
      <w:r>
        <w:rPr>
          <w:rFonts w:ascii="Cambria" w:eastAsia="Calibri" w:hAnsi="Cambria" w:cs="Times New Roman"/>
          <w:sz w:val="20"/>
          <w:szCs w:val="20"/>
        </w:rPr>
        <w:t>’ question #4.</w:t>
      </w:r>
      <w:proofErr w:type="gramEnd"/>
    </w:p>
    <w:p w14:paraId="4254B55A" w14:textId="77777777" w:rsidR="008D4569" w:rsidRDefault="008D4569" w:rsidP="008D4569">
      <w:pPr>
        <w:jc w:val="center"/>
        <w:rPr>
          <w:rFonts w:ascii="Cambria" w:eastAsia="Calibri" w:hAnsi="Cambria" w:cs="Times New Roman"/>
        </w:rPr>
      </w:pPr>
    </w:p>
    <w:p w14:paraId="398709A2" w14:textId="0A9B7536" w:rsidR="00305C96" w:rsidRDefault="008D4569">
      <w:pPr>
        <w:rPr>
          <w:rFonts w:ascii="Cambria" w:eastAsia="Calibri" w:hAnsi="Cambria" w:cs="Times New Roman"/>
        </w:rPr>
      </w:pPr>
      <w:r>
        <w:rPr>
          <w:rFonts w:ascii="Cambria" w:eastAsia="Calibri" w:hAnsi="Cambria" w:cs="Times New Roman"/>
        </w:rPr>
        <w:t xml:space="preserve">Although the number of responses is not huge, it seems plausible that the younger students remembered more of their core chemistry; the older cohort seemed to remember that they </w:t>
      </w:r>
      <w:r>
        <w:rPr>
          <w:rFonts w:ascii="Cambria" w:eastAsia="Calibri" w:hAnsi="Cambria" w:cs="Times New Roman"/>
          <w:i/>
        </w:rPr>
        <w:t xml:space="preserve">had </w:t>
      </w:r>
      <w:r>
        <w:rPr>
          <w:rFonts w:ascii="Cambria" w:eastAsia="Calibri" w:hAnsi="Cambria" w:cs="Times New Roman"/>
        </w:rPr>
        <w:t>learned the key concepts in</w:t>
      </w:r>
      <w:r w:rsidR="00DD1EDE">
        <w:rPr>
          <w:rFonts w:ascii="Cambria" w:eastAsia="Calibri" w:hAnsi="Cambria" w:cs="Times New Roman"/>
        </w:rPr>
        <w:t xml:space="preserve"> the</w:t>
      </w:r>
      <w:r>
        <w:rPr>
          <w:rFonts w:ascii="Cambria" w:eastAsia="Calibri" w:hAnsi="Cambria" w:cs="Times New Roman"/>
        </w:rPr>
        <w:t xml:space="preserve"> core, even if more of them appre</w:t>
      </w:r>
      <w:r w:rsidR="001B15D4">
        <w:rPr>
          <w:rFonts w:ascii="Cambria" w:eastAsia="Calibri" w:hAnsi="Cambria" w:cs="Times New Roman"/>
        </w:rPr>
        <w:t>ciated the need for review.</w:t>
      </w:r>
      <w:r w:rsidR="00DD1EDE">
        <w:rPr>
          <w:rFonts w:ascii="Cambria" w:eastAsia="Calibri" w:hAnsi="Cambria" w:cs="Times New Roman"/>
        </w:rPr>
        <w:t xml:space="preserve"> Notable, too, is that no student of either cohort reported </w:t>
      </w:r>
      <w:r w:rsidR="00DD1EDE">
        <w:rPr>
          <w:rFonts w:ascii="Cambria" w:eastAsia="Calibri" w:hAnsi="Cambria" w:cs="Times New Roman"/>
          <w:i/>
        </w:rPr>
        <w:t xml:space="preserve">never </w:t>
      </w:r>
      <w:r w:rsidR="001B15D4">
        <w:rPr>
          <w:rFonts w:ascii="Cambria" w:eastAsia="Calibri" w:hAnsi="Cambria" w:cs="Times New Roman"/>
        </w:rPr>
        <w:t>learning the material!</w:t>
      </w:r>
    </w:p>
    <w:p w14:paraId="4F18C068" w14:textId="77777777" w:rsidR="00DD1EDE" w:rsidRDefault="00DD1EDE">
      <w:pPr>
        <w:rPr>
          <w:rFonts w:ascii="Cambria" w:eastAsia="Calibri" w:hAnsi="Cambria" w:cs="Times New Roman"/>
        </w:rPr>
      </w:pPr>
    </w:p>
    <w:p w14:paraId="039A2908" w14:textId="2B1B9B75" w:rsidR="00DD1EDE" w:rsidRPr="00DD1EDE" w:rsidRDefault="00DD1EDE">
      <w:pPr>
        <w:rPr>
          <w:rFonts w:ascii="Cambria" w:eastAsia="Calibri" w:hAnsi="Cambria" w:cs="Times New Roman"/>
          <w:b/>
        </w:rPr>
      </w:pPr>
      <w:proofErr w:type="spellStart"/>
      <w:r>
        <w:rPr>
          <w:rFonts w:ascii="Cambria" w:eastAsia="Calibri" w:hAnsi="Cambria" w:cs="Times New Roman"/>
          <w:b/>
        </w:rPr>
        <w:t>Chem</w:t>
      </w:r>
      <w:proofErr w:type="spellEnd"/>
      <w:r>
        <w:rPr>
          <w:rFonts w:ascii="Cambria" w:eastAsia="Calibri" w:hAnsi="Cambria" w:cs="Times New Roman"/>
          <w:b/>
        </w:rPr>
        <w:t xml:space="preserve"> 51</w:t>
      </w:r>
    </w:p>
    <w:p w14:paraId="0C895549" w14:textId="77777777" w:rsidR="00305C96" w:rsidRDefault="00305C96">
      <w:pPr>
        <w:rPr>
          <w:rFonts w:ascii="Cambria" w:hAnsi="Cambria" w:cs="LucidaGrande"/>
          <w:color w:val="333333"/>
          <w:lang w:bidi="en-US"/>
        </w:rPr>
      </w:pPr>
    </w:p>
    <w:p w14:paraId="7613052D" w14:textId="0942A4A8" w:rsidR="009C1028" w:rsidRDefault="009C1028" w:rsidP="009C1028">
      <w:pPr>
        <w:rPr>
          <w:rFonts w:ascii="Cambria" w:hAnsi="Cambria" w:cs="LucidaGrande"/>
          <w:color w:val="333333"/>
          <w:lang w:bidi="en-US"/>
        </w:rPr>
      </w:pPr>
      <w:r w:rsidRPr="009C1028">
        <w:rPr>
          <w:rFonts w:ascii="Cambria" w:hAnsi="Cambria" w:cs="LucidaGrande"/>
          <w:color w:val="333333"/>
          <w:lang w:bidi="en-US"/>
        </w:rPr>
        <w:t xml:space="preserve">In the tables that follow, data are presented to examine student performance on exam questions that assess five objectives in the Chemistry 51 Physical Chemistry course. This course is generally the first chemistry course that students take after the core sequence of Chemistry 23 S, E, and D. Two of the course objectives are ones for which the students have a significant background from </w:t>
      </w:r>
      <w:proofErr w:type="spellStart"/>
      <w:r w:rsidRPr="009C1028">
        <w:rPr>
          <w:rFonts w:ascii="Cambria" w:hAnsi="Cambria" w:cs="LucidaGrande"/>
          <w:color w:val="333333"/>
          <w:lang w:bidi="en-US"/>
        </w:rPr>
        <w:t>Chem</w:t>
      </w:r>
      <w:proofErr w:type="spellEnd"/>
      <w:r w:rsidRPr="009C1028">
        <w:rPr>
          <w:rFonts w:ascii="Cambria" w:hAnsi="Cambria" w:cs="LucidaGrande"/>
          <w:color w:val="333333"/>
          <w:lang w:bidi="en-US"/>
        </w:rPr>
        <w:t xml:space="preserve"> 23; three of the objectives represent significantly new material. The Fall 2011 class of Chemistry 51 (results highlighted in yellow) represents the first class that took the new Chemistry 23 core in three half-courses.</w:t>
      </w:r>
    </w:p>
    <w:p w14:paraId="5CB377CD" w14:textId="77777777" w:rsidR="00084D97" w:rsidRDefault="00084D97" w:rsidP="009C1028">
      <w:pPr>
        <w:rPr>
          <w:rFonts w:ascii="Cambria" w:hAnsi="Cambria" w:cs="LucidaGrande"/>
          <w:color w:val="333333"/>
          <w:lang w:bidi="en-US"/>
        </w:rPr>
      </w:pPr>
    </w:p>
    <w:p w14:paraId="6C07EB35" w14:textId="2D432FC2" w:rsidR="00084D97" w:rsidRDefault="00084D97" w:rsidP="009C1028">
      <w:pPr>
        <w:rPr>
          <w:rFonts w:ascii="Cambria" w:hAnsi="Cambria" w:cs="LucidaGrande"/>
          <w:color w:val="333333"/>
          <w:lang w:bidi="en-US"/>
        </w:rPr>
      </w:pPr>
      <w:r>
        <w:rPr>
          <w:rFonts w:ascii="Cambria" w:hAnsi="Cambria" w:cs="LucidaGrande"/>
          <w:color w:val="333333"/>
          <w:lang w:bidi="en-US"/>
        </w:rPr>
        <w:lastRenderedPageBreak/>
        <w:tab/>
      </w:r>
      <w:r w:rsidRPr="00084D97">
        <w:rPr>
          <w:rFonts w:ascii="Cambria" w:hAnsi="Cambria" w:cs="LucidaGrande"/>
          <w:noProof/>
          <w:color w:val="333333"/>
        </w:rPr>
        <w:drawing>
          <wp:inline distT="0" distB="0" distL="0" distR="0" wp14:anchorId="78DD4D39" wp14:editId="7D7729F3">
            <wp:extent cx="4460920" cy="2980295"/>
            <wp:effectExtent l="0" t="0" r="9525" b="0"/>
            <wp:docPr id="2048" name="Picture 6" descr="Screen Shot 2012-08-18 at 11.5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2-08-18 at 11.59.27 PM.png"/>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462633" cy="2981440"/>
                    </a:xfrm>
                    <a:prstGeom prst="rect">
                      <a:avLst/>
                    </a:prstGeom>
                  </pic:spPr>
                </pic:pic>
              </a:graphicData>
            </a:graphic>
          </wp:inline>
        </w:drawing>
      </w:r>
    </w:p>
    <w:p w14:paraId="00BDAFF2" w14:textId="77777777" w:rsidR="00084D97" w:rsidRDefault="00084D97" w:rsidP="009C1028">
      <w:pPr>
        <w:rPr>
          <w:rFonts w:ascii="Cambria" w:hAnsi="Cambria" w:cs="LucidaGrande"/>
          <w:color w:val="333333"/>
          <w:lang w:bidi="en-US"/>
        </w:rPr>
      </w:pPr>
    </w:p>
    <w:p w14:paraId="65AA3F96" w14:textId="48E2F17A" w:rsidR="009C1028" w:rsidRDefault="00084D97" w:rsidP="009C1028">
      <w:pPr>
        <w:rPr>
          <w:rFonts w:ascii="Cambria" w:hAnsi="Cambria" w:cs="LucidaGrande"/>
          <w:color w:val="333333"/>
          <w:lang w:bidi="en-US"/>
        </w:rPr>
      </w:pPr>
      <w:r>
        <w:rPr>
          <w:rFonts w:ascii="Cambria" w:hAnsi="Cambria" w:cs="LucidaGrande"/>
          <w:color w:val="333333"/>
          <w:lang w:bidi="en-US"/>
        </w:rPr>
        <w:tab/>
      </w:r>
      <w:r w:rsidRPr="00084D97">
        <w:rPr>
          <w:rFonts w:ascii="Cambria" w:hAnsi="Cambria" w:cs="LucidaGrande"/>
          <w:noProof/>
          <w:color w:val="333333"/>
        </w:rPr>
        <w:drawing>
          <wp:inline distT="0" distB="0" distL="0" distR="0" wp14:anchorId="4C174800" wp14:editId="21C47030">
            <wp:extent cx="4460920" cy="1838265"/>
            <wp:effectExtent l="0" t="0" r="9525" b="0"/>
            <wp:docPr id="2051" name="Picture 5" descr="Screen Shot 2012-08-18 at 11.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2-08-18 at 11.59.36 PM.p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463499" cy="1839328"/>
                    </a:xfrm>
                    <a:prstGeom prst="rect">
                      <a:avLst/>
                    </a:prstGeom>
                  </pic:spPr>
                </pic:pic>
              </a:graphicData>
            </a:graphic>
          </wp:inline>
        </w:drawing>
      </w:r>
    </w:p>
    <w:p w14:paraId="4BBC371F" w14:textId="77777777" w:rsidR="00084D97" w:rsidRDefault="00084D97" w:rsidP="009C1028">
      <w:pPr>
        <w:rPr>
          <w:rFonts w:ascii="Cambria" w:hAnsi="Cambria" w:cs="LucidaGrande"/>
          <w:color w:val="333333"/>
          <w:lang w:bidi="en-US"/>
        </w:rPr>
      </w:pPr>
    </w:p>
    <w:p w14:paraId="7C661799" w14:textId="62A0C2DB" w:rsidR="00084D97" w:rsidRDefault="00084D97" w:rsidP="009C1028">
      <w:pPr>
        <w:rPr>
          <w:rFonts w:ascii="Cambria" w:hAnsi="Cambria" w:cs="LucidaGrande"/>
          <w:color w:val="333333"/>
          <w:lang w:bidi="en-US"/>
        </w:rPr>
      </w:pPr>
      <w:r>
        <w:rPr>
          <w:rFonts w:ascii="Cambria" w:hAnsi="Cambria" w:cs="LucidaGrande"/>
          <w:color w:val="333333"/>
          <w:lang w:bidi="en-US"/>
        </w:rPr>
        <w:tab/>
      </w:r>
      <w:r w:rsidRPr="00084D97">
        <w:rPr>
          <w:rFonts w:ascii="Cambria" w:hAnsi="Cambria" w:cs="LucidaGrande"/>
          <w:noProof/>
          <w:color w:val="333333"/>
        </w:rPr>
        <w:drawing>
          <wp:inline distT="0" distB="0" distL="0" distR="0" wp14:anchorId="4C60307D" wp14:editId="7F3EE5E6">
            <wp:extent cx="4481820" cy="2823693"/>
            <wp:effectExtent l="0" t="0" r="0" b="0"/>
            <wp:docPr id="2052" name="Picture 4" descr="Screen Shot 2012-08-18 at 11.59.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08-18 at 11.59.46 PM.png"/>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82207" cy="2823937"/>
                    </a:xfrm>
                    <a:prstGeom prst="rect">
                      <a:avLst/>
                    </a:prstGeom>
                  </pic:spPr>
                </pic:pic>
              </a:graphicData>
            </a:graphic>
          </wp:inline>
        </w:drawing>
      </w:r>
    </w:p>
    <w:p w14:paraId="0E9B71B6" w14:textId="77777777" w:rsidR="00084D97" w:rsidRDefault="00084D97" w:rsidP="009C1028">
      <w:pPr>
        <w:rPr>
          <w:rFonts w:ascii="Cambria" w:hAnsi="Cambria" w:cs="LucidaGrande"/>
          <w:color w:val="333333"/>
          <w:lang w:bidi="en-US"/>
        </w:rPr>
      </w:pPr>
    </w:p>
    <w:p w14:paraId="720140DE" w14:textId="740B8147" w:rsidR="00084D97" w:rsidRDefault="00084D97" w:rsidP="009C1028">
      <w:pPr>
        <w:rPr>
          <w:rFonts w:ascii="Cambria" w:hAnsi="Cambria" w:cs="LucidaGrande"/>
          <w:color w:val="333333"/>
          <w:lang w:bidi="en-US"/>
        </w:rPr>
      </w:pPr>
      <w:r>
        <w:rPr>
          <w:rFonts w:ascii="Cambria" w:hAnsi="Cambria" w:cs="LucidaGrande"/>
          <w:color w:val="333333"/>
          <w:lang w:bidi="en-US"/>
        </w:rPr>
        <w:lastRenderedPageBreak/>
        <w:tab/>
      </w:r>
      <w:r w:rsidRPr="00084D97">
        <w:rPr>
          <w:rFonts w:ascii="Cambria" w:hAnsi="Cambria" w:cs="LucidaGrande"/>
          <w:noProof/>
          <w:color w:val="333333"/>
        </w:rPr>
        <w:drawing>
          <wp:inline distT="0" distB="0" distL="0" distR="0" wp14:anchorId="786B85F0" wp14:editId="5B960B62">
            <wp:extent cx="4575220" cy="1759317"/>
            <wp:effectExtent l="0" t="0" r="0" b="0"/>
            <wp:docPr id="2053" name="Picture 3" descr="Screen Shot 2012-08-18 at 11.59.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2-08-18 at 11.59.56 PM.p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575910" cy="1759582"/>
                    </a:xfrm>
                    <a:prstGeom prst="rect">
                      <a:avLst/>
                    </a:prstGeom>
                  </pic:spPr>
                </pic:pic>
              </a:graphicData>
            </a:graphic>
          </wp:inline>
        </w:drawing>
      </w:r>
    </w:p>
    <w:p w14:paraId="3DA06BD2" w14:textId="77777777" w:rsidR="005D47CD" w:rsidRDefault="005D47CD" w:rsidP="009C1028">
      <w:pPr>
        <w:rPr>
          <w:rFonts w:ascii="Cambria" w:hAnsi="Cambria" w:cs="LucidaGrande"/>
          <w:color w:val="333333"/>
          <w:lang w:bidi="en-US"/>
        </w:rPr>
      </w:pPr>
    </w:p>
    <w:p w14:paraId="3EBE1149" w14:textId="3323B9FF" w:rsidR="005D47CD" w:rsidRPr="005D47CD" w:rsidRDefault="005D47CD" w:rsidP="005D47CD">
      <w:pPr>
        <w:jc w:val="center"/>
        <w:rPr>
          <w:rFonts w:ascii="Cambria" w:hAnsi="Cambria" w:cs="LucidaGrande"/>
          <w:color w:val="333333"/>
          <w:lang w:bidi="en-US"/>
        </w:rPr>
      </w:pPr>
      <w:proofErr w:type="gramStart"/>
      <w:r>
        <w:rPr>
          <w:rFonts w:ascii="Cambria" w:eastAsia="Calibri" w:hAnsi="Cambria" w:cs="Times New Roman"/>
          <w:sz w:val="20"/>
          <w:szCs w:val="20"/>
        </w:rPr>
        <w:t>Figure 5 (two pages)</w:t>
      </w:r>
      <w:r w:rsidRPr="007A5B93">
        <w:rPr>
          <w:rFonts w:ascii="Cambria" w:eastAsia="Calibri" w:hAnsi="Cambria" w:cs="Times New Roman"/>
          <w:sz w:val="20"/>
          <w:szCs w:val="20"/>
        </w:rPr>
        <w:t>.</w:t>
      </w:r>
      <w:proofErr w:type="gramEnd"/>
      <w:r w:rsidRPr="007A5B93">
        <w:rPr>
          <w:rFonts w:ascii="Cambria" w:eastAsia="Calibri" w:hAnsi="Cambria" w:cs="Times New Roman"/>
          <w:sz w:val="20"/>
          <w:szCs w:val="20"/>
        </w:rPr>
        <w:t xml:space="preserve"> </w:t>
      </w:r>
      <w:r>
        <w:rPr>
          <w:rFonts w:ascii="Cambria" w:eastAsia="Calibri" w:hAnsi="Cambria" w:cs="Times New Roman"/>
          <w:sz w:val="20"/>
          <w:szCs w:val="20"/>
        </w:rPr>
        <w:t xml:space="preserve">Data across several years showing the average performance on two </w:t>
      </w:r>
      <w:proofErr w:type="spellStart"/>
      <w:r>
        <w:rPr>
          <w:rFonts w:ascii="Cambria" w:eastAsia="Calibri" w:hAnsi="Cambria" w:cs="Times New Roman"/>
          <w:sz w:val="20"/>
          <w:szCs w:val="20"/>
        </w:rPr>
        <w:t>Chem</w:t>
      </w:r>
      <w:proofErr w:type="spellEnd"/>
      <w:r>
        <w:rPr>
          <w:rFonts w:ascii="Cambria" w:eastAsia="Calibri" w:hAnsi="Cambria" w:cs="Times New Roman"/>
          <w:sz w:val="20"/>
          <w:szCs w:val="20"/>
        </w:rPr>
        <w:t xml:space="preserve"> exam questions that </w:t>
      </w:r>
      <w:r>
        <w:rPr>
          <w:rFonts w:ascii="Cambria" w:eastAsia="Calibri" w:hAnsi="Cambria" w:cs="Times New Roman"/>
          <w:i/>
          <w:sz w:val="20"/>
          <w:szCs w:val="20"/>
        </w:rPr>
        <w:t xml:space="preserve">do </w:t>
      </w:r>
      <w:r>
        <w:rPr>
          <w:rFonts w:ascii="Cambria" w:eastAsia="Calibri" w:hAnsi="Cambria" w:cs="Times New Roman"/>
          <w:sz w:val="20"/>
          <w:szCs w:val="20"/>
        </w:rPr>
        <w:t>rely on preparation from core chemistry and four questions that do not.</w:t>
      </w:r>
    </w:p>
    <w:p w14:paraId="35227A19" w14:textId="77777777" w:rsidR="00084D97" w:rsidRDefault="00084D97" w:rsidP="009C1028">
      <w:pPr>
        <w:rPr>
          <w:rFonts w:ascii="Cambria" w:hAnsi="Cambria" w:cs="LucidaGrande"/>
          <w:color w:val="333333"/>
          <w:lang w:bidi="en-US"/>
        </w:rPr>
      </w:pPr>
    </w:p>
    <w:p w14:paraId="06B2F377" w14:textId="77777777" w:rsidR="00084D97" w:rsidRDefault="00084D97" w:rsidP="009C1028">
      <w:pPr>
        <w:rPr>
          <w:rFonts w:ascii="Cambria" w:hAnsi="Cambria" w:cs="LucidaGrande"/>
          <w:color w:val="333333"/>
          <w:lang w:bidi="en-US"/>
        </w:rPr>
      </w:pPr>
    </w:p>
    <w:p w14:paraId="6F903734" w14:textId="77777777" w:rsidR="00CC7C14" w:rsidRPr="009C1028" w:rsidRDefault="00CC7C14" w:rsidP="009C1028">
      <w:pPr>
        <w:rPr>
          <w:rFonts w:ascii="Cambria" w:hAnsi="Cambria" w:cs="LucidaGrande"/>
          <w:color w:val="333333"/>
          <w:lang w:bidi="en-US"/>
        </w:rPr>
      </w:pPr>
    </w:p>
    <w:p w14:paraId="52BA7819" w14:textId="77777777" w:rsidR="009C1028" w:rsidRDefault="009C1028" w:rsidP="009C1028">
      <w:pPr>
        <w:rPr>
          <w:rFonts w:ascii="Cambria" w:hAnsi="Cambria" w:cs="LucidaGrande"/>
          <w:b/>
          <w:bCs/>
          <w:color w:val="333333"/>
          <w:lang w:bidi="en-US"/>
        </w:rPr>
      </w:pPr>
      <w:r w:rsidRPr="009C1028">
        <w:rPr>
          <w:rFonts w:ascii="Cambria" w:hAnsi="Cambria" w:cs="LucidaGrande"/>
          <w:b/>
          <w:bCs/>
          <w:color w:val="333333"/>
          <w:lang w:bidi="en-US"/>
        </w:rPr>
        <w:t>Observations:</w:t>
      </w:r>
    </w:p>
    <w:p w14:paraId="4F563F0C" w14:textId="77777777" w:rsidR="009C1028" w:rsidRPr="009C1028" w:rsidRDefault="009C1028" w:rsidP="009C1028">
      <w:pPr>
        <w:rPr>
          <w:rFonts w:ascii="Cambria" w:hAnsi="Cambria" w:cs="LucidaGrande"/>
          <w:color w:val="333333"/>
          <w:lang w:bidi="en-US"/>
        </w:rPr>
      </w:pPr>
    </w:p>
    <w:p w14:paraId="569E2E86" w14:textId="77777777" w:rsidR="009C1028" w:rsidRDefault="009C1028" w:rsidP="009C1028">
      <w:pPr>
        <w:rPr>
          <w:rFonts w:ascii="Cambria" w:hAnsi="Cambria" w:cs="LucidaGrande"/>
          <w:color w:val="333333"/>
          <w:lang w:bidi="en-US"/>
        </w:rPr>
      </w:pPr>
      <w:r w:rsidRPr="009C1028">
        <w:rPr>
          <w:rFonts w:ascii="Cambria" w:hAnsi="Cambria" w:cs="LucidaGrande"/>
          <w:color w:val="333333"/>
          <w:lang w:bidi="en-US"/>
        </w:rPr>
        <w:t>• Students perform better on those course objectives for which they have significant background preparation from Core General Chemistry Course(s) - e.g., typical scores on questions representing 85-95% of the total point value – no immediately variation by year</w:t>
      </w:r>
    </w:p>
    <w:p w14:paraId="171F5A5A" w14:textId="77777777" w:rsidR="009C1028" w:rsidRPr="009C1028" w:rsidRDefault="009C1028" w:rsidP="009C1028">
      <w:pPr>
        <w:rPr>
          <w:rFonts w:ascii="Cambria" w:hAnsi="Cambria" w:cs="LucidaGrande"/>
          <w:color w:val="333333"/>
          <w:lang w:bidi="en-US"/>
        </w:rPr>
      </w:pPr>
    </w:p>
    <w:p w14:paraId="0D6BA38C" w14:textId="77777777" w:rsidR="009C1028" w:rsidRDefault="009C1028" w:rsidP="009C1028">
      <w:pPr>
        <w:rPr>
          <w:rFonts w:ascii="Cambria" w:hAnsi="Cambria" w:cs="LucidaGrande"/>
          <w:color w:val="333333"/>
          <w:lang w:bidi="en-US"/>
        </w:rPr>
      </w:pPr>
      <w:r w:rsidRPr="009C1028">
        <w:rPr>
          <w:rFonts w:ascii="Cambria" w:hAnsi="Cambria" w:cs="LucidaGrande"/>
          <w:color w:val="333333"/>
          <w:lang w:bidi="en-US"/>
        </w:rPr>
        <w:t>• For those course objectives for which students have no significant background preparation from Core General Chemistry Course(s), the overall performance is lower than for those questions where they’ve had preparation – e.g. typical scores on questions representing 70-85% of the total point value</w:t>
      </w:r>
    </w:p>
    <w:p w14:paraId="28D9FD26" w14:textId="77777777" w:rsidR="009C1028" w:rsidRPr="009C1028" w:rsidRDefault="009C1028" w:rsidP="009C1028">
      <w:pPr>
        <w:rPr>
          <w:rFonts w:ascii="Cambria" w:hAnsi="Cambria" w:cs="LucidaGrande"/>
          <w:color w:val="333333"/>
          <w:lang w:bidi="en-US"/>
        </w:rPr>
      </w:pPr>
    </w:p>
    <w:p w14:paraId="756DF5AB" w14:textId="66E0BE21" w:rsidR="009C1028" w:rsidRDefault="009C1028" w:rsidP="009C1028">
      <w:pPr>
        <w:pStyle w:val="ListParagraph"/>
        <w:numPr>
          <w:ilvl w:val="0"/>
          <w:numId w:val="16"/>
        </w:numPr>
        <w:rPr>
          <w:rFonts w:ascii="Cambria" w:hAnsi="Cambria" w:cs="LucidaGrande"/>
          <w:color w:val="333333"/>
          <w:lang w:bidi="en-US"/>
        </w:rPr>
      </w:pPr>
      <w:r w:rsidRPr="009C1028">
        <w:rPr>
          <w:rFonts w:ascii="Cambria" w:hAnsi="Cambria" w:cs="LucidaGrande"/>
          <w:color w:val="333333"/>
          <w:lang w:bidi="en-US"/>
        </w:rPr>
        <w:t>One exception seems to be for questions requiring sketching a binary phase diagram</w:t>
      </w:r>
    </w:p>
    <w:p w14:paraId="402F60A0" w14:textId="77777777" w:rsidR="009C1028" w:rsidRPr="009C1028" w:rsidRDefault="009C1028" w:rsidP="009C1028">
      <w:pPr>
        <w:rPr>
          <w:rFonts w:ascii="Cambria" w:hAnsi="Cambria" w:cs="LucidaGrande"/>
          <w:color w:val="333333"/>
          <w:lang w:bidi="en-US"/>
        </w:rPr>
      </w:pPr>
    </w:p>
    <w:p w14:paraId="167689B9" w14:textId="1A4664FD" w:rsidR="009C1028" w:rsidRPr="009C1028" w:rsidRDefault="009C1028" w:rsidP="009C1028">
      <w:pPr>
        <w:pStyle w:val="ListParagraph"/>
        <w:numPr>
          <w:ilvl w:val="0"/>
          <w:numId w:val="16"/>
        </w:numPr>
        <w:rPr>
          <w:rFonts w:ascii="Cambria" w:hAnsi="Cambria" w:cs="LucidaGrande"/>
          <w:color w:val="333333"/>
          <w:lang w:bidi="en-US"/>
        </w:rPr>
      </w:pPr>
      <w:r w:rsidRPr="009C1028">
        <w:rPr>
          <w:rFonts w:ascii="Cambria" w:hAnsi="Cambria" w:cs="LucidaGrande"/>
          <w:color w:val="333333"/>
          <w:lang w:bidi="en-US"/>
        </w:rPr>
        <w:t xml:space="preserve">For the Fall 2011 class – the class taking the </w:t>
      </w:r>
      <w:proofErr w:type="spellStart"/>
      <w:r w:rsidRPr="009C1028">
        <w:rPr>
          <w:rFonts w:ascii="Cambria" w:hAnsi="Cambria" w:cs="LucidaGrande"/>
          <w:color w:val="333333"/>
          <w:lang w:bidi="en-US"/>
        </w:rPr>
        <w:t>Chem</w:t>
      </w:r>
      <w:proofErr w:type="spellEnd"/>
      <w:r w:rsidRPr="009C1028">
        <w:rPr>
          <w:rFonts w:ascii="Cambria" w:hAnsi="Cambria" w:cs="LucidaGrande"/>
          <w:color w:val="333333"/>
          <w:lang w:bidi="en-US"/>
        </w:rPr>
        <w:t xml:space="preserve"> 23 S, E, D sequence for the first time in the reduced three half- course framework – there is some indication that their performance on questions where they have little background preparation is slightly worse than previous years</w:t>
      </w:r>
    </w:p>
    <w:p w14:paraId="5D279ACA" w14:textId="77777777" w:rsidR="00DD1EDE" w:rsidRDefault="00DD1EDE">
      <w:pPr>
        <w:rPr>
          <w:rFonts w:ascii="Cambria" w:hAnsi="Cambria" w:cs="LucidaGrande"/>
          <w:color w:val="333333"/>
          <w:lang w:bidi="en-US"/>
        </w:rPr>
      </w:pPr>
    </w:p>
    <w:p w14:paraId="27CA41E1" w14:textId="6A24DDED" w:rsidR="00DD1EDE" w:rsidRDefault="00A616CC">
      <w:pPr>
        <w:rPr>
          <w:rFonts w:ascii="Cambria" w:hAnsi="Cambria" w:cs="LucidaGrande"/>
          <w:color w:val="333333"/>
          <w:lang w:bidi="en-US"/>
        </w:rPr>
      </w:pPr>
      <w:r>
        <w:rPr>
          <w:rFonts w:ascii="Cambria" w:hAnsi="Cambria" w:cs="LucidaGrande"/>
          <w:color w:val="333333"/>
          <w:lang w:bidi="en-US"/>
        </w:rPr>
        <w:t>In particular, the Fall 2011’s scores were the lowest among all of the years for which data is available in both (1) the use of Maxwell equations (and other thermodynamic relations) to compute thermodynamic quantities (objective #4) and (2) deriving an appropriate Langmuir adsorptio</w:t>
      </w:r>
      <w:r w:rsidR="00251266">
        <w:rPr>
          <w:rFonts w:ascii="Cambria" w:hAnsi="Cambria" w:cs="LucidaGrande"/>
          <w:color w:val="333333"/>
          <w:lang w:bidi="en-US"/>
        </w:rPr>
        <w:t xml:space="preserve">n isotherm (objective #23). The assessment committee </w:t>
      </w:r>
      <w:r w:rsidR="00DD1EDE">
        <w:rPr>
          <w:rFonts w:ascii="Cambria" w:hAnsi="Cambria" w:cs="LucidaGrande"/>
          <w:color w:val="333333"/>
          <w:lang w:bidi="en-US"/>
        </w:rPr>
        <w:t>thank</w:t>
      </w:r>
      <w:r w:rsidR="00251266">
        <w:rPr>
          <w:rFonts w:ascii="Cambria" w:hAnsi="Cambria" w:cs="LucidaGrande"/>
          <w:color w:val="333333"/>
          <w:lang w:bidi="en-US"/>
        </w:rPr>
        <w:t>s</w:t>
      </w:r>
      <w:r w:rsidR="00DD1EDE">
        <w:rPr>
          <w:rFonts w:ascii="Cambria" w:hAnsi="Cambria" w:cs="LucidaGrande"/>
          <w:color w:val="333333"/>
          <w:lang w:bidi="en-US"/>
        </w:rPr>
        <w:t xml:space="preserve"> Prof. </w:t>
      </w:r>
      <w:proofErr w:type="spellStart"/>
      <w:r w:rsidR="00DD1EDE">
        <w:rPr>
          <w:rFonts w:ascii="Cambria" w:hAnsi="Cambria" w:cs="LucidaGrande"/>
          <w:color w:val="333333"/>
          <w:lang w:bidi="en-US"/>
        </w:rPr>
        <w:t>Karukstis</w:t>
      </w:r>
      <w:proofErr w:type="spellEnd"/>
      <w:r w:rsidR="00DD1EDE">
        <w:rPr>
          <w:rFonts w:ascii="Cambria" w:hAnsi="Cambria" w:cs="LucidaGrande"/>
          <w:color w:val="333333"/>
          <w:lang w:bidi="en-US"/>
        </w:rPr>
        <w:t xml:space="preserve"> not only for all of this </w:t>
      </w:r>
      <w:proofErr w:type="spellStart"/>
      <w:r w:rsidR="00251266">
        <w:rPr>
          <w:rFonts w:ascii="Cambria" w:hAnsi="Cambria" w:cs="LucidaGrande"/>
          <w:color w:val="333333"/>
          <w:lang w:bidi="en-US"/>
        </w:rPr>
        <w:t>Chem</w:t>
      </w:r>
      <w:proofErr w:type="spellEnd"/>
      <w:r w:rsidR="00251266">
        <w:rPr>
          <w:rFonts w:ascii="Cambria" w:hAnsi="Cambria" w:cs="LucidaGrande"/>
          <w:color w:val="333333"/>
          <w:lang w:bidi="en-US"/>
        </w:rPr>
        <w:t xml:space="preserve"> 51 </w:t>
      </w:r>
      <w:r w:rsidR="00DD1EDE">
        <w:rPr>
          <w:rFonts w:ascii="Cambria" w:hAnsi="Cambria" w:cs="LucidaGrande"/>
          <w:color w:val="333333"/>
          <w:lang w:bidi="en-US"/>
        </w:rPr>
        <w:t>data, but also for the write-u</w:t>
      </w:r>
      <w:r w:rsidR="001B15D4">
        <w:rPr>
          <w:rFonts w:ascii="Cambria" w:hAnsi="Cambria" w:cs="LucidaGrande"/>
          <w:color w:val="333333"/>
          <w:lang w:bidi="en-US"/>
        </w:rPr>
        <w:t>p and accompanying observations.</w:t>
      </w:r>
    </w:p>
    <w:p w14:paraId="246824D5" w14:textId="77777777" w:rsidR="00CC7C14" w:rsidRDefault="00CC7C14">
      <w:pPr>
        <w:rPr>
          <w:rFonts w:ascii="Cambria" w:hAnsi="Cambria" w:cs="LucidaGrande"/>
          <w:color w:val="333333"/>
          <w:lang w:bidi="en-US"/>
        </w:rPr>
      </w:pPr>
    </w:p>
    <w:p w14:paraId="4A59C68F" w14:textId="77777777" w:rsidR="00CC7C14" w:rsidRDefault="00CC7C14">
      <w:pPr>
        <w:rPr>
          <w:rFonts w:ascii="Cambria" w:hAnsi="Cambria" w:cs="LucidaGrande"/>
          <w:color w:val="333333"/>
          <w:lang w:bidi="en-US"/>
        </w:rPr>
      </w:pPr>
    </w:p>
    <w:p w14:paraId="72097311" w14:textId="77777777" w:rsidR="00CC7C14" w:rsidRDefault="00CC7C14">
      <w:pPr>
        <w:rPr>
          <w:rFonts w:ascii="Cambria" w:hAnsi="Cambria" w:cs="LucidaGrande"/>
          <w:color w:val="333333"/>
          <w:lang w:bidi="en-US"/>
        </w:rPr>
      </w:pPr>
    </w:p>
    <w:p w14:paraId="0E6BF7F9" w14:textId="77777777" w:rsidR="00251266" w:rsidRDefault="00251266">
      <w:pPr>
        <w:rPr>
          <w:rFonts w:ascii="Cambria" w:hAnsi="Cambria" w:cs="LucidaGrande"/>
          <w:color w:val="333333"/>
          <w:lang w:bidi="en-US"/>
        </w:rPr>
      </w:pPr>
    </w:p>
    <w:p w14:paraId="5F14C7C6" w14:textId="31BA4FAF" w:rsidR="00251266" w:rsidRPr="00251266" w:rsidRDefault="00251266">
      <w:pPr>
        <w:rPr>
          <w:rFonts w:ascii="Cambria" w:hAnsi="Cambria" w:cs="LucidaGrande"/>
          <w:b/>
          <w:color w:val="333333"/>
          <w:lang w:bidi="en-US"/>
        </w:rPr>
      </w:pPr>
      <w:r w:rsidRPr="00251266">
        <w:rPr>
          <w:rFonts w:ascii="Cambria" w:hAnsi="Cambria" w:cs="LucidaGrande"/>
          <w:b/>
          <w:color w:val="333333"/>
          <w:lang w:bidi="en-US"/>
        </w:rPr>
        <w:lastRenderedPageBreak/>
        <w:t>Tracking different paths through the chemistry core</w:t>
      </w:r>
    </w:p>
    <w:p w14:paraId="36E8E3A7" w14:textId="77777777" w:rsidR="00305C96" w:rsidRDefault="00305C96">
      <w:pPr>
        <w:rPr>
          <w:rFonts w:ascii="Cambria" w:hAnsi="Cambria" w:cs="LucidaGrande"/>
          <w:color w:val="333333"/>
          <w:lang w:bidi="en-US"/>
        </w:rPr>
      </w:pPr>
    </w:p>
    <w:p w14:paraId="1EBF2356" w14:textId="77777777" w:rsidR="00251266" w:rsidRDefault="00251266">
      <w:pPr>
        <w:rPr>
          <w:rFonts w:ascii="Cambria" w:hAnsi="Cambria" w:cs="LucidaGrande"/>
          <w:color w:val="333333"/>
          <w:lang w:bidi="en-US"/>
        </w:rPr>
      </w:pPr>
      <w:r>
        <w:rPr>
          <w:rFonts w:ascii="Cambria" w:hAnsi="Cambria" w:cs="LucidaGrande"/>
          <w:color w:val="333333"/>
          <w:lang w:bidi="en-US"/>
        </w:rPr>
        <w:t xml:space="preserve">Beyond the new- vs. old-core differences captured by the above individual exam-question data, students can experience the new core’s three half-courses in several different arrangements. </w:t>
      </w:r>
    </w:p>
    <w:p w14:paraId="4ABB4A7C" w14:textId="77777777" w:rsidR="00251266" w:rsidRDefault="00251266">
      <w:pPr>
        <w:rPr>
          <w:rFonts w:ascii="Cambria" w:hAnsi="Cambria" w:cs="LucidaGrande"/>
          <w:color w:val="333333"/>
          <w:lang w:bidi="en-US"/>
        </w:rPr>
      </w:pPr>
    </w:p>
    <w:p w14:paraId="497B343C" w14:textId="1E0E607C" w:rsidR="00373A22" w:rsidRDefault="00251266">
      <w:pPr>
        <w:rPr>
          <w:rFonts w:ascii="Cambria" w:hAnsi="Cambria" w:cs="LucidaGrande"/>
          <w:color w:val="333333"/>
          <w:lang w:bidi="en-US"/>
        </w:rPr>
      </w:pPr>
      <w:r>
        <w:rPr>
          <w:rFonts w:ascii="Cambria" w:hAnsi="Cambria" w:cs="LucidaGrande"/>
          <w:color w:val="333333"/>
          <w:lang w:bidi="en-US"/>
        </w:rPr>
        <w:t xml:space="preserve">In the fall of the new core’s first year, </w:t>
      </w:r>
      <w:r w:rsidR="005D47CD">
        <w:rPr>
          <w:rFonts w:ascii="Cambria" w:hAnsi="Cambria" w:cs="LucidaGrande"/>
          <w:color w:val="333333"/>
          <w:lang w:bidi="en-US"/>
        </w:rPr>
        <w:t xml:space="preserve">the chemistry component of the core curriculum most often consists of the two half-courses Chemistry 23 E  (Energetics) and Chemistry 23 S (Structure). Students may take 23E and 23S in either order. As the box-and-whisker plots of Figure 6 illustrate, the </w:t>
      </w:r>
      <w:r w:rsidR="00167F22">
        <w:rPr>
          <w:rFonts w:ascii="Cambria" w:hAnsi="Cambria" w:cs="LucidaGrande"/>
          <w:color w:val="333333"/>
          <w:lang w:bidi="en-US"/>
        </w:rPr>
        <w:t xml:space="preserve">students taking 23E before 23S earned a slightly higher </w:t>
      </w:r>
      <w:r w:rsidR="00373A22">
        <w:rPr>
          <w:rFonts w:ascii="Cambria" w:hAnsi="Cambria" w:cs="LucidaGrande"/>
          <w:color w:val="333333"/>
          <w:lang w:bidi="en-US"/>
        </w:rPr>
        <w:t xml:space="preserve">median grade </w:t>
      </w:r>
      <w:r w:rsidR="00167F22">
        <w:rPr>
          <w:rFonts w:ascii="Cambria" w:hAnsi="Cambria" w:cs="LucidaGrande"/>
          <w:color w:val="333333"/>
          <w:lang w:bidi="en-US"/>
        </w:rPr>
        <w:t>than those taking 23S first.</w:t>
      </w:r>
      <w:r w:rsidR="00373A22">
        <w:rPr>
          <w:rFonts w:ascii="Cambria" w:hAnsi="Cambria" w:cs="LucidaGrande"/>
          <w:color w:val="333333"/>
          <w:lang w:bidi="en-US"/>
        </w:rPr>
        <w:t xml:space="preserve"> In addition, both of these groups had a median slightly, though not statistically significantly, higher than the cohort who had taken an alternative (or earlier) path through the core (the left-hand plot).</w:t>
      </w:r>
      <w:r w:rsidR="00167F22">
        <w:rPr>
          <w:rFonts w:ascii="Cambria" w:hAnsi="Cambria" w:cs="LucidaGrande"/>
          <w:color w:val="333333"/>
          <w:lang w:bidi="en-US"/>
        </w:rPr>
        <w:t xml:space="preserve"> </w:t>
      </w:r>
      <w:r w:rsidR="00373A22">
        <w:rPr>
          <w:rFonts w:ascii="Cambria" w:hAnsi="Cambria" w:cs="LucidaGrande"/>
          <w:color w:val="333333"/>
          <w:lang w:bidi="en-US"/>
        </w:rPr>
        <w:t xml:space="preserve"> The numbers in each of these groups, from left to </w:t>
      </w:r>
      <w:r w:rsidR="00CC7C14">
        <w:rPr>
          <w:rFonts w:ascii="Cambria" w:hAnsi="Cambria" w:cs="LucidaGrande"/>
          <w:color w:val="333333"/>
          <w:lang w:bidi="en-US"/>
        </w:rPr>
        <w:t>right in Figure 6 (left) are n=5, n=8 and n=11</w:t>
      </w:r>
      <w:r w:rsidR="00373A22">
        <w:rPr>
          <w:rFonts w:ascii="Cambria" w:hAnsi="Cambria" w:cs="LucidaGrande"/>
          <w:color w:val="333333"/>
          <w:lang w:bidi="en-US"/>
        </w:rPr>
        <w:t>.</w:t>
      </w:r>
    </w:p>
    <w:p w14:paraId="26236B1A" w14:textId="77777777" w:rsidR="00373A22" w:rsidRDefault="00373A22">
      <w:pPr>
        <w:rPr>
          <w:rFonts w:ascii="Cambria" w:hAnsi="Cambria" w:cs="LucidaGrande"/>
          <w:color w:val="333333"/>
          <w:lang w:bidi="en-US"/>
        </w:rPr>
      </w:pPr>
    </w:p>
    <w:p w14:paraId="00251891" w14:textId="168FCFCB" w:rsidR="00167F22" w:rsidRDefault="00167F22">
      <w:pPr>
        <w:rPr>
          <w:rFonts w:ascii="Cambria" w:hAnsi="Cambria" w:cs="LucidaGrande"/>
          <w:color w:val="333333"/>
          <w:lang w:bidi="en-US"/>
        </w:rPr>
      </w:pPr>
      <w:r>
        <w:rPr>
          <w:rFonts w:ascii="Cambria" w:hAnsi="Cambria" w:cs="LucidaGrande"/>
          <w:color w:val="333333"/>
          <w:lang w:bidi="en-US"/>
        </w:rPr>
        <w:t xml:space="preserve">To date, the differences are not large enough to indicate a significant statistical difference (p &gt; .3), but the numbers thus far are relatively small. </w:t>
      </w:r>
    </w:p>
    <w:p w14:paraId="2A2C3597" w14:textId="37799CD3" w:rsidR="00167F22" w:rsidRDefault="00167F22">
      <w:pPr>
        <w:rPr>
          <w:rFonts w:ascii="Cambria" w:hAnsi="Cambria" w:cs="LucidaGrande"/>
          <w:color w:val="333333"/>
          <w:lang w:bidi="en-US"/>
        </w:rPr>
      </w:pPr>
      <w:r>
        <w:rPr>
          <w:rFonts w:ascii="Cambria" w:hAnsi="Cambria" w:cs="LucidaGrande"/>
          <w:noProof/>
          <w:color w:val="333333"/>
        </w:rPr>
        <w:drawing>
          <wp:inline distT="0" distB="0" distL="0" distR="0" wp14:anchorId="74A1E2D9" wp14:editId="01888CFB">
            <wp:extent cx="2695654" cy="2205507"/>
            <wp:effectExtent l="0" t="0" r="0" b="444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051.png"/>
                    <pic:cNvPicPr/>
                  </pic:nvPicPr>
                  <pic:blipFill>
                    <a:blip r:embed="rId47">
                      <a:extLst>
                        <a:ext uri="{28A0092B-C50C-407E-A947-70E740481C1C}">
                          <a14:useLocalDpi xmlns:a14="http://schemas.microsoft.com/office/drawing/2010/main" val="0"/>
                        </a:ext>
                      </a:extLst>
                    </a:blip>
                    <a:stretch>
                      <a:fillRect/>
                    </a:stretch>
                  </pic:blipFill>
                  <pic:spPr>
                    <a:xfrm>
                      <a:off x="0" y="0"/>
                      <a:ext cx="2695654" cy="2205507"/>
                    </a:xfrm>
                    <a:prstGeom prst="rect">
                      <a:avLst/>
                    </a:prstGeom>
                  </pic:spPr>
                </pic:pic>
              </a:graphicData>
            </a:graphic>
          </wp:inline>
        </w:drawing>
      </w:r>
      <w:r w:rsidR="00BC6596">
        <w:rPr>
          <w:rFonts w:ascii="Cambria" w:hAnsi="Cambria" w:cs="LucidaGrande"/>
          <w:noProof/>
          <w:color w:val="333333"/>
        </w:rPr>
        <w:drawing>
          <wp:inline distT="0" distB="0" distL="0" distR="0" wp14:anchorId="4F820A0B" wp14:editId="4476CDE5">
            <wp:extent cx="2677196" cy="219040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051 by when took 23D.png"/>
                    <pic:cNvPicPr/>
                  </pic:nvPicPr>
                  <pic:blipFill>
                    <a:blip r:embed="rId48">
                      <a:extLst>
                        <a:ext uri="{28A0092B-C50C-407E-A947-70E740481C1C}">
                          <a14:useLocalDpi xmlns:a14="http://schemas.microsoft.com/office/drawing/2010/main" val="0"/>
                        </a:ext>
                      </a:extLst>
                    </a:blip>
                    <a:stretch>
                      <a:fillRect/>
                    </a:stretch>
                  </pic:blipFill>
                  <pic:spPr>
                    <a:xfrm>
                      <a:off x="0" y="0"/>
                      <a:ext cx="2678059" cy="2191111"/>
                    </a:xfrm>
                    <a:prstGeom prst="rect">
                      <a:avLst/>
                    </a:prstGeom>
                  </pic:spPr>
                </pic:pic>
              </a:graphicData>
            </a:graphic>
          </wp:inline>
        </w:drawing>
      </w:r>
    </w:p>
    <w:p w14:paraId="616350AE" w14:textId="77D08DBB" w:rsidR="00167F22" w:rsidRPr="005D47CD" w:rsidRDefault="00167F22" w:rsidP="00167F22">
      <w:pPr>
        <w:jc w:val="center"/>
        <w:rPr>
          <w:rFonts w:ascii="Cambria" w:hAnsi="Cambria" w:cs="LucidaGrande"/>
          <w:color w:val="333333"/>
          <w:lang w:bidi="en-US"/>
        </w:rPr>
      </w:pPr>
      <w:r>
        <w:rPr>
          <w:rFonts w:ascii="Cambria" w:eastAsia="Calibri" w:hAnsi="Cambria" w:cs="Times New Roman"/>
          <w:sz w:val="20"/>
          <w:szCs w:val="20"/>
        </w:rPr>
        <w:t>Figure 6.  (</w:t>
      </w:r>
      <w:proofErr w:type="gramStart"/>
      <w:r>
        <w:rPr>
          <w:rFonts w:ascii="Cambria" w:eastAsia="Calibri" w:hAnsi="Cambria" w:cs="Times New Roman"/>
          <w:sz w:val="20"/>
          <w:szCs w:val="20"/>
        </w:rPr>
        <w:t>left</w:t>
      </w:r>
      <w:proofErr w:type="gramEnd"/>
      <w:r>
        <w:rPr>
          <w:rFonts w:ascii="Cambria" w:eastAsia="Calibri" w:hAnsi="Cambria" w:cs="Times New Roman"/>
          <w:sz w:val="20"/>
          <w:szCs w:val="20"/>
        </w:rPr>
        <w:t>)</w:t>
      </w:r>
      <w:r w:rsidRPr="007A5B93">
        <w:rPr>
          <w:rFonts w:ascii="Cambria" w:eastAsia="Calibri" w:hAnsi="Cambria" w:cs="Times New Roman"/>
          <w:sz w:val="20"/>
          <w:szCs w:val="20"/>
        </w:rPr>
        <w:t xml:space="preserve"> </w:t>
      </w:r>
      <w:r w:rsidR="00A37E8B">
        <w:rPr>
          <w:rFonts w:ascii="Cambria" w:eastAsia="Calibri" w:hAnsi="Cambria" w:cs="Times New Roman"/>
          <w:sz w:val="20"/>
          <w:szCs w:val="20"/>
        </w:rPr>
        <w:t xml:space="preserve">Final grades earned in </w:t>
      </w:r>
      <w:proofErr w:type="spellStart"/>
      <w:r w:rsidR="00A37E8B">
        <w:rPr>
          <w:rFonts w:ascii="Cambria" w:eastAsia="Calibri" w:hAnsi="Cambria" w:cs="Times New Roman"/>
          <w:sz w:val="20"/>
          <w:szCs w:val="20"/>
        </w:rPr>
        <w:t>Chem</w:t>
      </w:r>
      <w:proofErr w:type="spellEnd"/>
      <w:r w:rsidR="00A37E8B">
        <w:rPr>
          <w:rFonts w:ascii="Cambria" w:eastAsia="Calibri" w:hAnsi="Cambria" w:cs="Times New Roman"/>
          <w:sz w:val="20"/>
          <w:szCs w:val="20"/>
        </w:rPr>
        <w:t xml:space="preserve"> 51 in Fall 2011 are slightly higher among students who took 23S before 23E; the differences corresponding to 23D’s timing appear at right.</w:t>
      </w:r>
    </w:p>
    <w:p w14:paraId="6E952D42" w14:textId="77777777" w:rsidR="00167F22" w:rsidRDefault="00167F22">
      <w:pPr>
        <w:rPr>
          <w:rFonts w:ascii="Cambria" w:hAnsi="Cambria" w:cs="LucidaGrande"/>
          <w:color w:val="333333"/>
          <w:lang w:bidi="en-US"/>
        </w:rPr>
      </w:pPr>
    </w:p>
    <w:p w14:paraId="1F617438" w14:textId="29FB1A4D" w:rsidR="00167F22" w:rsidRDefault="00167F22">
      <w:pPr>
        <w:rPr>
          <w:rFonts w:ascii="Cambria" w:hAnsi="Cambria" w:cs="LucidaGrande"/>
          <w:color w:val="333333"/>
          <w:lang w:bidi="en-US"/>
        </w:rPr>
      </w:pPr>
      <w:r>
        <w:rPr>
          <w:rFonts w:ascii="Cambria" w:hAnsi="Cambria" w:cs="LucidaGrande"/>
          <w:color w:val="333333"/>
          <w:lang w:bidi="en-US"/>
        </w:rPr>
        <w:t xml:space="preserve">Similarly, the differences in </w:t>
      </w:r>
      <w:proofErr w:type="spellStart"/>
      <w:r>
        <w:rPr>
          <w:rFonts w:ascii="Cambria" w:hAnsi="Cambria" w:cs="LucidaGrande"/>
          <w:color w:val="333333"/>
          <w:lang w:bidi="en-US"/>
        </w:rPr>
        <w:t>Chem</w:t>
      </w:r>
      <w:proofErr w:type="spellEnd"/>
      <w:r>
        <w:rPr>
          <w:rFonts w:ascii="Cambria" w:hAnsi="Cambria" w:cs="LucidaGrande"/>
          <w:color w:val="333333"/>
          <w:lang w:bidi="en-US"/>
        </w:rPr>
        <w:t xml:space="preserve"> 51 grades, broken out by the time at which 23D is taken, do not show statistically significant differences. That said, </w:t>
      </w:r>
      <w:r w:rsidR="00A37E8B">
        <w:rPr>
          <w:rFonts w:ascii="Cambria" w:hAnsi="Cambria" w:cs="LucidaGrande"/>
          <w:color w:val="333333"/>
          <w:lang w:bidi="en-US"/>
        </w:rPr>
        <w:t xml:space="preserve">this is </w:t>
      </w:r>
      <w:r w:rsidR="00467B33">
        <w:rPr>
          <w:rFonts w:ascii="Cambria" w:hAnsi="Cambria" w:cs="LucidaGrande"/>
          <w:color w:val="333333"/>
          <w:lang w:bidi="en-US"/>
        </w:rPr>
        <w:t xml:space="preserve">only </w:t>
      </w:r>
      <w:r w:rsidR="00A37E8B">
        <w:rPr>
          <w:rFonts w:ascii="Cambria" w:hAnsi="Cambria" w:cs="LucidaGrande"/>
          <w:color w:val="333333"/>
          <w:lang w:bidi="en-US"/>
        </w:rPr>
        <w:t xml:space="preserve">the first opportunity for which this data could be </w:t>
      </w:r>
      <w:r w:rsidR="00467B33">
        <w:rPr>
          <w:rFonts w:ascii="Cambria" w:hAnsi="Cambria" w:cs="LucidaGrande"/>
          <w:color w:val="333333"/>
          <w:lang w:bidi="en-US"/>
        </w:rPr>
        <w:t>collected; the cohort numbers in each case are still small</w:t>
      </w:r>
      <w:r w:rsidR="00CC7C14">
        <w:rPr>
          <w:rFonts w:ascii="Cambria" w:hAnsi="Cambria" w:cs="LucidaGrande"/>
          <w:color w:val="333333"/>
          <w:lang w:bidi="en-US"/>
        </w:rPr>
        <w:t>: f</w:t>
      </w:r>
      <w:r w:rsidR="00373A22">
        <w:rPr>
          <w:rFonts w:ascii="Cambria" w:hAnsi="Cambria" w:cs="LucidaGrande"/>
          <w:color w:val="333333"/>
          <w:lang w:bidi="en-US"/>
        </w:rPr>
        <w:t>rom left to right i</w:t>
      </w:r>
      <w:r w:rsidR="00CC7C14">
        <w:rPr>
          <w:rFonts w:ascii="Cambria" w:hAnsi="Cambria" w:cs="LucidaGrande"/>
          <w:color w:val="333333"/>
          <w:lang w:bidi="en-US"/>
        </w:rPr>
        <w:t>n Figure 6 (right), they are n=1, n=6, n=9, and n=8</w:t>
      </w:r>
      <w:r w:rsidR="00373A22">
        <w:rPr>
          <w:rFonts w:ascii="Cambria" w:hAnsi="Cambria" w:cs="LucidaGrande"/>
          <w:color w:val="333333"/>
          <w:lang w:bidi="en-US"/>
        </w:rPr>
        <w:t>.</w:t>
      </w:r>
      <w:r w:rsidR="00CC7C14">
        <w:rPr>
          <w:rFonts w:ascii="Cambria" w:hAnsi="Cambria" w:cs="LucidaGrande"/>
          <w:color w:val="333333"/>
          <w:lang w:bidi="en-US"/>
        </w:rPr>
        <w:t xml:space="preserve"> It is certainly possible that significant differences will emerge in the future.</w:t>
      </w:r>
    </w:p>
    <w:p w14:paraId="2ABC9F03" w14:textId="77777777" w:rsidR="00467B33" w:rsidRDefault="00467B33">
      <w:pPr>
        <w:rPr>
          <w:rFonts w:ascii="Cambria" w:hAnsi="Cambria" w:cs="LucidaGrande"/>
          <w:color w:val="333333"/>
          <w:lang w:bidi="en-US"/>
        </w:rPr>
      </w:pPr>
    </w:p>
    <w:p w14:paraId="73DD4B69" w14:textId="77777777" w:rsidR="00467B33" w:rsidRDefault="00467B33" w:rsidP="00467B33">
      <w:r>
        <w:rPr>
          <w:b/>
        </w:rPr>
        <w:t>Possible future directions for assessment</w:t>
      </w:r>
    </w:p>
    <w:p w14:paraId="1F724D65" w14:textId="77777777" w:rsidR="00305C96" w:rsidRDefault="00305C96">
      <w:pPr>
        <w:rPr>
          <w:rFonts w:ascii="Cambria" w:hAnsi="Cambria" w:cs="LucidaGrande"/>
          <w:color w:val="333333"/>
          <w:lang w:bidi="en-US"/>
        </w:rPr>
      </w:pPr>
    </w:p>
    <w:p w14:paraId="1E1264B5" w14:textId="07485F46" w:rsidR="00305C96" w:rsidRDefault="00F33D6D">
      <w:pPr>
        <w:rPr>
          <w:rFonts w:ascii="Cambria" w:hAnsi="Cambria" w:cs="LucidaGrande"/>
          <w:color w:val="333333"/>
          <w:lang w:bidi="en-US"/>
        </w:rPr>
      </w:pPr>
      <w:r>
        <w:rPr>
          <w:rFonts w:ascii="Cambria" w:hAnsi="Cambria" w:cs="LucidaGrande"/>
          <w:color w:val="333333"/>
          <w:lang w:bidi="en-US"/>
        </w:rPr>
        <w:t xml:space="preserve">The chemistry department and administration will decide whether and how these data-collection efforts will continue, e.g., </w:t>
      </w:r>
      <w:r w:rsidR="00467B33">
        <w:rPr>
          <w:rFonts w:ascii="Cambria" w:hAnsi="Cambria" w:cs="LucidaGrande"/>
          <w:color w:val="333333"/>
          <w:lang w:bidi="en-US"/>
        </w:rPr>
        <w:t xml:space="preserve">in order to determine </w:t>
      </w:r>
      <w:r>
        <w:rPr>
          <w:rFonts w:ascii="Cambria" w:hAnsi="Cambria" w:cs="LucidaGrande"/>
          <w:color w:val="333333"/>
          <w:lang w:bidi="en-US"/>
        </w:rPr>
        <w:t xml:space="preserve">the extent to which these new-core differences persist and/or how they differ from class year to class year.  In addition, this report has focused on only a small – albeit important – slice of the HMC chemistry curriculum in </w:t>
      </w:r>
      <w:proofErr w:type="spellStart"/>
      <w:r>
        <w:rPr>
          <w:rFonts w:ascii="Cambria" w:hAnsi="Cambria" w:cs="LucidaGrande"/>
          <w:color w:val="333333"/>
          <w:lang w:bidi="en-US"/>
        </w:rPr>
        <w:t>Chem</w:t>
      </w:r>
      <w:proofErr w:type="spellEnd"/>
      <w:r>
        <w:rPr>
          <w:rFonts w:ascii="Cambria" w:hAnsi="Cambria" w:cs="LucidaGrande"/>
          <w:color w:val="333333"/>
          <w:lang w:bidi="en-US"/>
        </w:rPr>
        <w:t xml:space="preserve"> 51 and </w:t>
      </w:r>
      <w:proofErr w:type="spellStart"/>
      <w:r>
        <w:rPr>
          <w:rFonts w:ascii="Cambria" w:hAnsi="Cambria" w:cs="LucidaGrande"/>
          <w:color w:val="333333"/>
          <w:lang w:bidi="en-US"/>
        </w:rPr>
        <w:t>Chem</w:t>
      </w:r>
      <w:proofErr w:type="spellEnd"/>
      <w:r>
        <w:rPr>
          <w:rFonts w:ascii="Cambria" w:hAnsi="Cambria" w:cs="LucidaGrande"/>
          <w:color w:val="333333"/>
          <w:lang w:bidi="en-US"/>
        </w:rPr>
        <w:t xml:space="preserve"> 103. </w:t>
      </w:r>
      <w:r w:rsidR="00B07DD5">
        <w:rPr>
          <w:rFonts w:ascii="Cambria" w:hAnsi="Cambria" w:cs="LucidaGrande"/>
          <w:color w:val="333333"/>
          <w:lang w:bidi="en-US"/>
        </w:rPr>
        <w:t xml:space="preserve">In keeping with </w:t>
      </w:r>
      <w:r>
        <w:rPr>
          <w:rFonts w:ascii="Cambria" w:hAnsi="Cambria" w:cs="LucidaGrande"/>
          <w:color w:val="333333"/>
          <w:lang w:bidi="en-US"/>
        </w:rPr>
        <w:t xml:space="preserve">the </w:t>
      </w:r>
      <w:r>
        <w:rPr>
          <w:rFonts w:ascii="Cambria" w:hAnsi="Cambria" w:cs="LucidaGrande"/>
          <w:color w:val="333333"/>
          <w:lang w:bidi="en-US"/>
        </w:rPr>
        <w:lastRenderedPageBreak/>
        <w:t>SVCIC</w:t>
      </w:r>
      <w:r w:rsidR="00B07DD5">
        <w:rPr>
          <w:rFonts w:ascii="Cambria" w:hAnsi="Cambria" w:cs="LucidaGrande"/>
          <w:color w:val="333333"/>
          <w:lang w:bidi="en-US"/>
        </w:rPr>
        <w:t>’s</w:t>
      </w:r>
      <w:r>
        <w:rPr>
          <w:rFonts w:ascii="Cambria" w:hAnsi="Cambria" w:cs="LucidaGrande"/>
          <w:color w:val="333333"/>
          <w:lang w:bidi="en-US"/>
        </w:rPr>
        <w:t xml:space="preserve"> charge </w:t>
      </w:r>
      <w:r w:rsidR="00B07DD5">
        <w:rPr>
          <w:rFonts w:ascii="Cambria" w:hAnsi="Cambria" w:cs="LucidaGrande"/>
          <w:color w:val="333333"/>
          <w:lang w:bidi="en-US"/>
        </w:rPr>
        <w:t>to define “success in major,” future work</w:t>
      </w:r>
      <w:r>
        <w:rPr>
          <w:rFonts w:ascii="Cambria" w:hAnsi="Cambria" w:cs="LucidaGrande"/>
          <w:color w:val="333333"/>
          <w:lang w:bidi="en-US"/>
        </w:rPr>
        <w:t xml:space="preserve"> might </w:t>
      </w:r>
      <w:r w:rsidR="00B07DD5">
        <w:rPr>
          <w:rFonts w:ascii="Cambria" w:hAnsi="Cambria" w:cs="LucidaGrande"/>
          <w:color w:val="333333"/>
          <w:lang w:bidi="en-US"/>
        </w:rPr>
        <w:t xml:space="preserve">broaden the courses, knowledge, skills, and outcomes assessed </w:t>
      </w:r>
      <w:r>
        <w:rPr>
          <w:rFonts w:ascii="Cambria" w:hAnsi="Cambria" w:cs="LucidaGrande"/>
          <w:color w:val="333333"/>
          <w:lang w:bidi="en-US"/>
        </w:rPr>
        <w:t xml:space="preserve">in order to inform how the new core </w:t>
      </w:r>
      <w:r w:rsidR="00B07DD5">
        <w:rPr>
          <w:rFonts w:ascii="Cambria" w:hAnsi="Cambria" w:cs="LucidaGrande"/>
          <w:color w:val="333333"/>
          <w:lang w:bidi="en-US"/>
        </w:rPr>
        <w:t>has impacted majors according to that definition of “major success.”</w:t>
      </w:r>
      <w:r>
        <w:rPr>
          <w:rFonts w:ascii="Cambria" w:hAnsi="Cambria" w:cs="LucidaGrande"/>
          <w:color w:val="333333"/>
          <w:lang w:bidi="en-US"/>
        </w:rPr>
        <w:t xml:space="preserve"> </w:t>
      </w:r>
    </w:p>
    <w:p w14:paraId="42AE35EA" w14:textId="77777777" w:rsidR="00305C96" w:rsidRDefault="00305C96">
      <w:pPr>
        <w:rPr>
          <w:rFonts w:ascii="Cambria" w:hAnsi="Cambria" w:cs="LucidaGrande"/>
          <w:color w:val="333333"/>
          <w:lang w:bidi="en-US"/>
        </w:rPr>
      </w:pPr>
    </w:p>
    <w:p w14:paraId="30573AC2" w14:textId="77777777" w:rsidR="00305C96" w:rsidRDefault="00305C96">
      <w:pPr>
        <w:rPr>
          <w:rFonts w:ascii="Cambria" w:hAnsi="Cambria" w:cs="LucidaGrande"/>
          <w:color w:val="333333"/>
          <w:lang w:bidi="en-US"/>
        </w:rPr>
      </w:pPr>
    </w:p>
    <w:p w14:paraId="1D75FBC5" w14:textId="77777777" w:rsidR="00305C96" w:rsidRDefault="00305C96">
      <w:pPr>
        <w:rPr>
          <w:rFonts w:ascii="Cambria" w:hAnsi="Cambria" w:cs="LucidaGrande"/>
          <w:color w:val="333333"/>
          <w:lang w:bidi="en-US"/>
        </w:rPr>
      </w:pPr>
    </w:p>
    <w:p w14:paraId="52487F7E" w14:textId="77777777" w:rsidR="00305C96" w:rsidRDefault="00305C96">
      <w:pPr>
        <w:rPr>
          <w:rFonts w:ascii="Cambria" w:hAnsi="Cambria" w:cs="LucidaGrande"/>
          <w:color w:val="333333"/>
          <w:lang w:bidi="en-US"/>
        </w:rPr>
      </w:pPr>
    </w:p>
    <w:p w14:paraId="16E4C13E" w14:textId="6E767ED5" w:rsidR="00B7140C" w:rsidRPr="00FB5B8D" w:rsidRDefault="00CC7C14" w:rsidP="00B7140C">
      <w:pPr>
        <w:spacing w:after="200" w:line="276" w:lineRule="auto"/>
        <w:jc w:val="center"/>
        <w:rPr>
          <w:rFonts w:ascii="Cambria" w:eastAsia="Calibri" w:hAnsi="Cambria" w:cs="Times New Roman"/>
          <w:b/>
          <w:i/>
          <w:sz w:val="44"/>
          <w:szCs w:val="44"/>
        </w:rPr>
      </w:pPr>
      <w:r>
        <w:rPr>
          <w:rFonts w:ascii="Cambria" w:hAnsi="Cambria" w:cs="LucidaGrande"/>
          <w:color w:val="333333"/>
          <w:lang w:bidi="en-US"/>
        </w:rPr>
        <w:br w:type="page"/>
      </w:r>
      <w:r w:rsidR="00B7140C">
        <w:rPr>
          <w:rFonts w:ascii="Cambria" w:eastAsia="Calibri" w:hAnsi="Cambria" w:cs="Times New Roman"/>
          <w:b/>
          <w:i/>
          <w:sz w:val="44"/>
          <w:szCs w:val="44"/>
        </w:rPr>
        <w:lastRenderedPageBreak/>
        <w:t>Engineering</w:t>
      </w:r>
    </w:p>
    <w:p w14:paraId="12748E0D" w14:textId="77777777" w:rsidR="00B7140C" w:rsidRDefault="00B7140C" w:rsidP="00B7140C">
      <w:pPr>
        <w:spacing w:after="240"/>
        <w:rPr>
          <w:rFonts w:ascii="Cambria" w:eastAsia="Calibri" w:hAnsi="Cambria" w:cs="Times New Roman"/>
        </w:rPr>
      </w:pPr>
      <w:r w:rsidRPr="00FB5B8D">
        <w:rPr>
          <w:rFonts w:ascii="Cambria" w:eastAsia="Calibri" w:hAnsi="Cambria" w:cs="Times New Roman"/>
          <w:b/>
        </w:rPr>
        <w:t>QUESTIONS</w:t>
      </w:r>
      <w:r w:rsidRPr="00FB5B8D">
        <w:rPr>
          <w:rFonts w:ascii="Cambria" w:eastAsia="Calibri" w:hAnsi="Cambria" w:cs="Times New Roman"/>
        </w:rPr>
        <w:t xml:space="preserve">  </w:t>
      </w:r>
    </w:p>
    <w:p w14:paraId="486C60AC" w14:textId="10B72BA7" w:rsidR="00B7140C" w:rsidRDefault="00B7140C" w:rsidP="00B7140C">
      <w:pPr>
        <w:rPr>
          <w:rFonts w:ascii="Cambria" w:eastAsia="Calibri" w:hAnsi="Cambria" w:cs="Times New Roman"/>
        </w:rPr>
      </w:pPr>
      <w:r w:rsidRPr="00FB5B8D">
        <w:rPr>
          <w:rFonts w:ascii="Cambria" w:eastAsia="Calibri" w:hAnsi="Cambria" w:cs="Times New Roman"/>
        </w:rPr>
        <w:t xml:space="preserve">The </w:t>
      </w:r>
      <w:r>
        <w:rPr>
          <w:rFonts w:ascii="Cambria" w:eastAsia="Calibri" w:hAnsi="Cambria" w:cs="Times New Roman"/>
        </w:rPr>
        <w:t>Engineering</w:t>
      </w:r>
      <w:r w:rsidRPr="00FB5B8D">
        <w:rPr>
          <w:rFonts w:ascii="Cambria" w:eastAsia="Calibri" w:hAnsi="Cambria" w:cs="Times New Roman"/>
        </w:rPr>
        <w:t xml:space="preserve"> department is interested in how the </w:t>
      </w:r>
      <w:r>
        <w:rPr>
          <w:rFonts w:ascii="Cambria" w:eastAsia="Calibri" w:hAnsi="Cambria" w:cs="Times New Roman"/>
        </w:rPr>
        <w:t xml:space="preserve">changes in </w:t>
      </w:r>
      <w:r w:rsidRPr="00FB5B8D">
        <w:rPr>
          <w:rFonts w:ascii="Cambria" w:eastAsia="Calibri" w:hAnsi="Cambria" w:cs="Times New Roman"/>
        </w:rPr>
        <w:t xml:space="preserve">the </w:t>
      </w:r>
      <w:r>
        <w:rPr>
          <w:rFonts w:ascii="Cambria" w:eastAsia="Calibri" w:hAnsi="Cambria" w:cs="Times New Roman"/>
        </w:rPr>
        <w:t>common core may affect</w:t>
      </w:r>
      <w:r w:rsidRPr="00FB5B8D">
        <w:rPr>
          <w:rFonts w:ascii="Cambria" w:eastAsia="Calibri" w:hAnsi="Cambria" w:cs="Times New Roman"/>
        </w:rPr>
        <w:t xml:space="preserve"> downstream major courses. In particular</w:t>
      </w:r>
      <w:r>
        <w:rPr>
          <w:rFonts w:ascii="Cambria" w:eastAsia="Calibri" w:hAnsi="Cambria" w:cs="Times New Roman"/>
        </w:rPr>
        <w:t xml:space="preserve">, we hope to examine how students’ performance in E82, </w:t>
      </w:r>
      <w:r>
        <w:rPr>
          <w:rFonts w:ascii="Cambria" w:eastAsia="Calibri" w:hAnsi="Cambria" w:cs="Times New Roman"/>
          <w:i/>
        </w:rPr>
        <w:t xml:space="preserve">Chemical </w:t>
      </w:r>
      <w:r w:rsidR="009D0FB9">
        <w:rPr>
          <w:rFonts w:ascii="Cambria" w:eastAsia="Calibri" w:hAnsi="Cambria" w:cs="Times New Roman"/>
          <w:i/>
        </w:rPr>
        <w:t>and Thermal Processes</w:t>
      </w:r>
      <w:r>
        <w:rPr>
          <w:rFonts w:ascii="Cambria" w:eastAsia="Calibri" w:hAnsi="Cambria" w:cs="Times New Roman"/>
          <w:i/>
        </w:rPr>
        <w:t xml:space="preserve">, </w:t>
      </w:r>
      <w:r>
        <w:rPr>
          <w:rFonts w:ascii="Cambria" w:eastAsia="Calibri" w:hAnsi="Cambria" w:cs="Times New Roman"/>
        </w:rPr>
        <w:t xml:space="preserve">has changed over time. Longer term (not in 2011-2012), the department seeks to investigate how the quality of written work in </w:t>
      </w:r>
      <w:r w:rsidRPr="00B7140C">
        <w:rPr>
          <w:rFonts w:ascii="Cambria" w:eastAsia="Calibri" w:hAnsi="Cambria" w:cs="Times New Roman"/>
        </w:rPr>
        <w:t xml:space="preserve">E4 </w:t>
      </w:r>
      <w:r w:rsidRPr="00B7140C">
        <w:rPr>
          <w:rFonts w:ascii="Cambria" w:eastAsia="Calibri" w:hAnsi="Cambria" w:cs="Times New Roman"/>
          <w:bCs/>
          <w:i/>
        </w:rPr>
        <w:t>Introduction to Engineering Design and Manufacturing</w:t>
      </w:r>
      <w:r>
        <w:rPr>
          <w:rFonts w:ascii="Cambria" w:eastAsia="Calibri" w:hAnsi="Cambria" w:cs="Times New Roman"/>
          <w:bCs/>
          <w:i/>
        </w:rPr>
        <w:t xml:space="preserve"> </w:t>
      </w:r>
      <w:r>
        <w:rPr>
          <w:rFonts w:ascii="Cambria" w:eastAsia="Calibri" w:hAnsi="Cambria" w:cs="Times New Roman"/>
        </w:rPr>
        <w:t xml:space="preserve">may have changed in recent years. </w:t>
      </w:r>
      <w:bookmarkStart w:id="0" w:name="_GoBack"/>
      <w:bookmarkEnd w:id="0"/>
    </w:p>
    <w:p w14:paraId="343A7D6E" w14:textId="77777777" w:rsidR="00B7140C" w:rsidRDefault="00B7140C" w:rsidP="00B7140C">
      <w:pPr>
        <w:rPr>
          <w:rFonts w:ascii="Cambria" w:eastAsia="Calibri" w:hAnsi="Cambria" w:cs="Times New Roman"/>
        </w:rPr>
      </w:pPr>
    </w:p>
    <w:p w14:paraId="42EAA553" w14:textId="77777777" w:rsidR="00B7140C" w:rsidRPr="00B7140C" w:rsidRDefault="00B7140C" w:rsidP="00B7140C">
      <w:pPr>
        <w:rPr>
          <w:rFonts w:ascii="Cambria" w:eastAsia="Calibri" w:hAnsi="Cambria" w:cs="Times New Roman"/>
          <w:b/>
        </w:rPr>
      </w:pPr>
      <w:r w:rsidRPr="00B7140C">
        <w:rPr>
          <w:rFonts w:ascii="Cambria" w:eastAsia="Calibri" w:hAnsi="Cambria" w:cs="Times New Roman"/>
          <w:b/>
        </w:rPr>
        <w:t>BACKGROUND</w:t>
      </w:r>
    </w:p>
    <w:p w14:paraId="17294E1F" w14:textId="77777777" w:rsidR="00B7140C" w:rsidRDefault="00B7140C" w:rsidP="00B7140C">
      <w:pPr>
        <w:rPr>
          <w:rFonts w:ascii="Cambria" w:eastAsia="Calibri" w:hAnsi="Cambria" w:cs="Times New Roman"/>
        </w:rPr>
      </w:pPr>
    </w:p>
    <w:p w14:paraId="3A881912" w14:textId="72C097DB" w:rsidR="00B7140C" w:rsidRDefault="00B7140C" w:rsidP="00B7140C">
      <w:pPr>
        <w:rPr>
          <w:rFonts w:ascii="Cambria" w:eastAsia="Calibri" w:hAnsi="Cambria" w:cs="Times New Roman"/>
        </w:rPr>
      </w:pPr>
      <w:r>
        <w:rPr>
          <w:rFonts w:ascii="Cambria" w:eastAsia="Calibri" w:hAnsi="Cambria" w:cs="Times New Roman"/>
        </w:rPr>
        <w:t xml:space="preserve">Two changes in the new core have a clear potential to affect E82 and E4. The first is the replacement of a </w:t>
      </w:r>
      <w:proofErr w:type="gramStart"/>
      <w:r>
        <w:rPr>
          <w:rFonts w:ascii="Cambria" w:eastAsia="Calibri" w:hAnsi="Cambria" w:cs="Times New Roman"/>
        </w:rPr>
        <w:t>year-long</w:t>
      </w:r>
      <w:proofErr w:type="gramEnd"/>
      <w:r>
        <w:rPr>
          <w:rFonts w:ascii="Cambria" w:eastAsia="Calibri" w:hAnsi="Cambria" w:cs="Times New Roman"/>
        </w:rPr>
        <w:t xml:space="preserve"> Humanities, Social Sciences, and the Arts course sequence (Hum1 and, previously, Hum2) by the first-year sequence of Writ 1 and HSA 10. The second is the reduction of chemistry requirements from two semesters of lecture and two semesters of labs to 1.5 semesters of lecture and 1 semester of lab. This work’s E82 assessment aims to assess chemical engineering mastery, as affected by basic chemistry understanding, across years spanning the Core change.</w:t>
      </w:r>
    </w:p>
    <w:p w14:paraId="1B3B0BCE" w14:textId="77777777" w:rsidR="00B7140C" w:rsidRDefault="00B7140C" w:rsidP="00B7140C">
      <w:pPr>
        <w:rPr>
          <w:rFonts w:ascii="Cambria" w:eastAsia="Calibri" w:hAnsi="Cambria" w:cs="Times New Roman"/>
        </w:rPr>
      </w:pPr>
    </w:p>
    <w:p w14:paraId="058A9B3E" w14:textId="0213F9B1" w:rsidR="00140D43" w:rsidRDefault="00B7140C" w:rsidP="00B7140C">
      <w:pPr>
        <w:rPr>
          <w:rFonts w:ascii="Cambria" w:eastAsia="Calibri" w:hAnsi="Cambria" w:cs="Times New Roman"/>
        </w:rPr>
      </w:pPr>
      <w:r>
        <w:rPr>
          <w:rFonts w:ascii="Cambria" w:eastAsia="Calibri" w:hAnsi="Cambria" w:cs="Times New Roman"/>
        </w:rPr>
        <w:t xml:space="preserve">The E4 assessment, a facet of a broad interest in students’ writing skills, is mentioned here because it is </w:t>
      </w:r>
      <w:r w:rsidR="00140D43">
        <w:rPr>
          <w:rFonts w:ascii="Cambria" w:eastAsia="Calibri" w:hAnsi="Cambria" w:cs="Times New Roman"/>
        </w:rPr>
        <w:t xml:space="preserve">a longer-term </w:t>
      </w:r>
      <w:r>
        <w:rPr>
          <w:rFonts w:ascii="Cambria" w:eastAsia="Calibri" w:hAnsi="Cambria" w:cs="Times New Roman"/>
        </w:rPr>
        <w:t>goal of the engineering</w:t>
      </w:r>
      <w:r w:rsidR="00140D43">
        <w:rPr>
          <w:rFonts w:ascii="Cambria" w:eastAsia="Calibri" w:hAnsi="Cambria" w:cs="Times New Roman"/>
        </w:rPr>
        <w:t xml:space="preserve"> department. It will certainly be possible for the AAC to support that effort – perhaps analogous to the </w:t>
      </w:r>
      <w:r w:rsidR="00083D06">
        <w:rPr>
          <w:rFonts w:ascii="Cambria" w:eastAsia="Calibri" w:hAnsi="Cambria" w:cs="Times New Roman"/>
        </w:rPr>
        <w:t>HSA</w:t>
      </w:r>
      <w:r w:rsidR="00140D43">
        <w:rPr>
          <w:rFonts w:ascii="Cambria" w:eastAsia="Calibri" w:hAnsi="Cambria" w:cs="Times New Roman"/>
        </w:rPr>
        <w:t xml:space="preserve"> assessment in this report – in the future.</w:t>
      </w:r>
    </w:p>
    <w:p w14:paraId="37985584" w14:textId="77777777" w:rsidR="00A845EF" w:rsidRDefault="00A845EF" w:rsidP="00B7140C">
      <w:pPr>
        <w:rPr>
          <w:rFonts w:ascii="Cambria" w:eastAsia="Calibri" w:hAnsi="Cambria" w:cs="Times New Roman"/>
        </w:rPr>
      </w:pPr>
    </w:p>
    <w:p w14:paraId="6A157FF1" w14:textId="55DA3C55" w:rsidR="00A845EF" w:rsidRDefault="00A845EF" w:rsidP="00B7140C">
      <w:pPr>
        <w:rPr>
          <w:rFonts w:ascii="Cambria" w:eastAsia="Calibri" w:hAnsi="Cambria" w:cs="Times New Roman"/>
        </w:rPr>
      </w:pPr>
      <w:r>
        <w:rPr>
          <w:rFonts w:ascii="Cambria" w:eastAsia="Calibri" w:hAnsi="Cambria" w:cs="Times New Roman"/>
          <w:b/>
        </w:rPr>
        <w:t>Data used</w:t>
      </w:r>
    </w:p>
    <w:p w14:paraId="3049656B" w14:textId="77777777" w:rsidR="00A845EF" w:rsidRDefault="00A845EF" w:rsidP="00B7140C">
      <w:pPr>
        <w:rPr>
          <w:rFonts w:ascii="Cambria" w:eastAsia="Calibri" w:hAnsi="Cambria" w:cs="Times New Roman"/>
        </w:rPr>
      </w:pPr>
    </w:p>
    <w:p w14:paraId="0AC479DD" w14:textId="111F307F" w:rsidR="00A845EF" w:rsidRDefault="00A845EF" w:rsidP="00B7140C">
      <w:pPr>
        <w:rPr>
          <w:rFonts w:ascii="Cambria" w:eastAsia="Calibri" w:hAnsi="Cambria" w:cs="Times New Roman"/>
        </w:rPr>
      </w:pPr>
      <w:r>
        <w:rPr>
          <w:rFonts w:ascii="Cambria" w:eastAsia="Calibri" w:hAnsi="Cambria" w:cs="Times New Roman"/>
        </w:rPr>
        <w:t>For this report, we have gathered</w:t>
      </w:r>
    </w:p>
    <w:p w14:paraId="2E83CB68" w14:textId="08941818" w:rsidR="00A845EF" w:rsidRDefault="008834F4" w:rsidP="00A845EF">
      <w:pPr>
        <w:pStyle w:val="ListParagraph"/>
        <w:numPr>
          <w:ilvl w:val="0"/>
          <w:numId w:val="23"/>
        </w:numPr>
        <w:rPr>
          <w:rFonts w:ascii="Cambria" w:eastAsia="Calibri" w:hAnsi="Cambria" w:cs="Times New Roman"/>
        </w:rPr>
      </w:pPr>
      <w:r>
        <w:rPr>
          <w:rFonts w:ascii="Cambria" w:eastAsia="Calibri" w:hAnsi="Cambria" w:cs="Times New Roman"/>
        </w:rPr>
        <w:t>E82</w:t>
      </w:r>
      <w:r w:rsidR="00A845EF">
        <w:rPr>
          <w:rFonts w:ascii="Cambria" w:eastAsia="Calibri" w:hAnsi="Cambria" w:cs="Times New Roman"/>
        </w:rPr>
        <w:t xml:space="preserve"> final grades o</w:t>
      </w:r>
      <w:r>
        <w:rPr>
          <w:rFonts w:ascii="Cambria" w:eastAsia="Calibri" w:hAnsi="Cambria" w:cs="Times New Roman"/>
        </w:rPr>
        <w:t>ver several semesters</w:t>
      </w:r>
    </w:p>
    <w:p w14:paraId="72B8CAC3" w14:textId="4AAAC069" w:rsidR="00597505" w:rsidRDefault="008834F4" w:rsidP="00597505">
      <w:pPr>
        <w:pStyle w:val="ListParagraph"/>
        <w:numPr>
          <w:ilvl w:val="1"/>
          <w:numId w:val="23"/>
        </w:numPr>
        <w:rPr>
          <w:rFonts w:ascii="Cambria" w:eastAsia="Calibri" w:hAnsi="Cambria" w:cs="Times New Roman"/>
        </w:rPr>
      </w:pPr>
      <w:r>
        <w:rPr>
          <w:rFonts w:ascii="Cambria" w:eastAsia="Calibri" w:hAnsi="Cambria" w:cs="Times New Roman"/>
        </w:rPr>
        <w:t xml:space="preserve">In addition to an overall comparison across several years, Professor Cardenas’s sections were compared: </w:t>
      </w:r>
      <w:r w:rsidR="009D0FB9">
        <w:rPr>
          <w:rFonts w:ascii="Cambria" w:eastAsia="Calibri" w:hAnsi="Cambria" w:cs="Times New Roman"/>
        </w:rPr>
        <w:t>Spring 2001, Fall 2005, and Fall 2011/Spring 2012</w:t>
      </w:r>
    </w:p>
    <w:p w14:paraId="5C270401" w14:textId="5552025E" w:rsidR="00A845EF" w:rsidRPr="00A845EF" w:rsidRDefault="00A845EF" w:rsidP="00A845EF">
      <w:pPr>
        <w:pStyle w:val="ListParagraph"/>
        <w:numPr>
          <w:ilvl w:val="0"/>
          <w:numId w:val="23"/>
        </w:numPr>
        <w:rPr>
          <w:rFonts w:ascii="Cambria" w:eastAsia="Calibri" w:hAnsi="Cambria" w:cs="Times New Roman"/>
        </w:rPr>
      </w:pPr>
      <w:r>
        <w:rPr>
          <w:rFonts w:ascii="Cambria" w:eastAsia="Calibri" w:hAnsi="Cambria" w:cs="Times New Roman"/>
        </w:rPr>
        <w:t xml:space="preserve">We also have scanned and archived a </w:t>
      </w:r>
      <w:r w:rsidR="00F87227">
        <w:rPr>
          <w:rFonts w:ascii="Cambria" w:eastAsia="Calibri" w:hAnsi="Cambria" w:cs="Times New Roman"/>
        </w:rPr>
        <w:t>number of E82 exam</w:t>
      </w:r>
      <w:r w:rsidR="008834F4">
        <w:rPr>
          <w:rFonts w:ascii="Cambria" w:eastAsia="Calibri" w:hAnsi="Cambria" w:cs="Times New Roman"/>
        </w:rPr>
        <w:t xml:space="preserve"> contributed by Professor Cardenas; those are </w:t>
      </w:r>
      <w:r w:rsidR="00597505">
        <w:rPr>
          <w:rFonts w:ascii="Cambria" w:eastAsia="Calibri" w:hAnsi="Cambria" w:cs="Times New Roman"/>
        </w:rPr>
        <w:t>available as a baseline for future evaluations of student work in chemical engineering.</w:t>
      </w:r>
    </w:p>
    <w:p w14:paraId="09CA019F" w14:textId="77777777" w:rsidR="00140D43" w:rsidRDefault="00140D43" w:rsidP="00B7140C">
      <w:pPr>
        <w:rPr>
          <w:rFonts w:ascii="Cambria" w:eastAsia="Calibri" w:hAnsi="Cambria" w:cs="Times New Roman"/>
        </w:rPr>
      </w:pPr>
    </w:p>
    <w:p w14:paraId="31562D81" w14:textId="77777777" w:rsidR="00140D43" w:rsidRDefault="00140D43" w:rsidP="00B7140C">
      <w:pPr>
        <w:rPr>
          <w:rFonts w:ascii="Cambria" w:eastAsia="Calibri" w:hAnsi="Cambria" w:cs="Times New Roman"/>
          <w:b/>
        </w:rPr>
      </w:pPr>
      <w:r>
        <w:rPr>
          <w:rFonts w:ascii="Cambria" w:eastAsia="Calibri" w:hAnsi="Cambria" w:cs="Times New Roman"/>
          <w:b/>
        </w:rPr>
        <w:t>Goals addressed</w:t>
      </w:r>
    </w:p>
    <w:p w14:paraId="29B48B67" w14:textId="77777777" w:rsidR="00140D43" w:rsidRDefault="00140D43" w:rsidP="00B7140C">
      <w:pPr>
        <w:rPr>
          <w:rFonts w:ascii="Cambria" w:eastAsia="Calibri" w:hAnsi="Cambria" w:cs="Times New Roman"/>
          <w:b/>
        </w:rPr>
      </w:pPr>
    </w:p>
    <w:p w14:paraId="2E945653" w14:textId="77777777" w:rsidR="00140D43" w:rsidRDefault="00140D43" w:rsidP="00B7140C">
      <w:pPr>
        <w:rPr>
          <w:rFonts w:ascii="Cambria" w:eastAsia="Calibri" w:hAnsi="Cambria" w:cs="Times New Roman"/>
        </w:rPr>
      </w:pPr>
      <w:r>
        <w:rPr>
          <w:rFonts w:ascii="Cambria" w:eastAsia="Calibri" w:hAnsi="Cambria" w:cs="Times New Roman"/>
        </w:rPr>
        <w:t>This report directly informs the department – and the college – of Engineering’s success in its Program Educational Objective #1: “</w:t>
      </w:r>
      <w:r>
        <w:rPr>
          <w:rFonts w:ascii="Cambria" w:eastAsia="Calibri" w:hAnsi="Cambria" w:cs="Times New Roman"/>
          <w:i/>
        </w:rPr>
        <w:t>to produce graduates who are exceptionally competent engineers whose work is notable for its breadth and its technical excellence.”</w:t>
      </w:r>
    </w:p>
    <w:p w14:paraId="6F45C575" w14:textId="77777777" w:rsidR="00140D43" w:rsidRDefault="00140D43" w:rsidP="00B7140C">
      <w:pPr>
        <w:rPr>
          <w:rFonts w:ascii="Cambria" w:eastAsia="Calibri" w:hAnsi="Cambria" w:cs="Times New Roman"/>
        </w:rPr>
      </w:pPr>
    </w:p>
    <w:p w14:paraId="58436AF3" w14:textId="77777777" w:rsidR="00140D43" w:rsidRDefault="00140D43" w:rsidP="00B7140C">
      <w:pPr>
        <w:rPr>
          <w:rFonts w:ascii="Cambria" w:eastAsia="Calibri" w:hAnsi="Cambria" w:cs="Times New Roman"/>
        </w:rPr>
      </w:pPr>
      <w:r>
        <w:rPr>
          <w:rFonts w:ascii="Cambria" w:eastAsia="Calibri" w:hAnsi="Cambria" w:cs="Times New Roman"/>
          <w:b/>
        </w:rPr>
        <w:t>RESULTS</w:t>
      </w:r>
    </w:p>
    <w:p w14:paraId="788C2D09" w14:textId="0023BB6E" w:rsidR="00140D43" w:rsidRDefault="009D0FB9" w:rsidP="00B7140C">
      <w:pPr>
        <w:rPr>
          <w:rFonts w:ascii="Cambria" w:eastAsia="Calibri" w:hAnsi="Cambria" w:cs="Times New Roman"/>
        </w:rPr>
      </w:pPr>
      <w:r>
        <w:rPr>
          <w:rFonts w:ascii="Cambria" w:eastAsia="Calibri" w:hAnsi="Cambria" w:cs="Times New Roman"/>
        </w:rPr>
        <w:lastRenderedPageBreak/>
        <w:t xml:space="preserve">Figure 1 shows the box-and-whisker plots that summarize students’ final grade distributions in E82 over the past decade. </w:t>
      </w:r>
    </w:p>
    <w:p w14:paraId="5E1253BF" w14:textId="77777777" w:rsidR="009D0FB9" w:rsidRDefault="009D0FB9" w:rsidP="00B7140C">
      <w:pPr>
        <w:rPr>
          <w:rFonts w:ascii="Cambria" w:eastAsia="Calibri" w:hAnsi="Cambria" w:cs="Times New Roman"/>
        </w:rPr>
      </w:pPr>
    </w:p>
    <w:p w14:paraId="75DA13CB" w14:textId="4F71D5F4" w:rsidR="009D0FB9" w:rsidRDefault="00385E1E" w:rsidP="00B7140C">
      <w:pPr>
        <w:rPr>
          <w:rFonts w:ascii="Cambria" w:eastAsia="Calibri" w:hAnsi="Cambria" w:cs="Times New Roman"/>
        </w:rPr>
      </w:pPr>
      <w:r>
        <w:rPr>
          <w:rFonts w:ascii="Cambria" w:eastAsia="Calibri" w:hAnsi="Cambria" w:cs="Times New Roman"/>
          <w:noProof/>
        </w:rPr>
        <w:drawing>
          <wp:inline distT="0" distB="0" distL="0" distR="0" wp14:anchorId="5D29CE7A" wp14:editId="4D43D51D">
            <wp:extent cx="5486400" cy="4239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2_box_Plot.pdf"/>
                    <pic:cNvPicPr/>
                  </pic:nvPicPr>
                  <pic:blipFill>
                    <a:blip r:embed="rId49">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4A3652BA" w14:textId="77777777" w:rsidR="009D0FB9" w:rsidRDefault="009D0FB9" w:rsidP="00B7140C">
      <w:pPr>
        <w:rPr>
          <w:rFonts w:ascii="Cambria" w:eastAsia="Calibri" w:hAnsi="Cambria" w:cs="Times New Roman"/>
        </w:rPr>
      </w:pPr>
    </w:p>
    <w:p w14:paraId="7A84BBE3" w14:textId="77777777" w:rsidR="003D1747" w:rsidRPr="003D1747" w:rsidRDefault="009D0FB9" w:rsidP="003D1747">
      <w:pPr>
        <w:rPr>
          <w:rFonts w:ascii="Cambria" w:eastAsia="Calibri" w:hAnsi="Cambria" w:cs="Times New Roman"/>
        </w:rPr>
      </w:pPr>
      <w:r>
        <w:rPr>
          <w:rFonts w:ascii="Cambria" w:eastAsia="Calibri" w:hAnsi="Cambria" w:cs="Times New Roman"/>
        </w:rPr>
        <w:t>An analysis of variance across these distributions shows that the differences are not likely to be caused</w:t>
      </w:r>
      <w:r w:rsidR="003D1747">
        <w:rPr>
          <w:rFonts w:ascii="Cambria" w:eastAsia="Calibri" w:hAnsi="Cambria" w:cs="Times New Roman"/>
        </w:rPr>
        <w:t xml:space="preserve"> by the sampling process alone (p &lt; .01). </w:t>
      </w:r>
      <w:r w:rsidR="003D1747" w:rsidRPr="003D1747">
        <w:rPr>
          <w:rFonts w:ascii="Cambria" w:eastAsia="Calibri" w:hAnsi="Cambria" w:cs="Times New Roman"/>
        </w:rPr>
        <w:t>Looks like there is a very significant difference between F2005 and F2011 but we can't attribute causality to the Core change.</w:t>
      </w:r>
      <w:r w:rsidR="003D1747" w:rsidRPr="003D1747">
        <w:rPr>
          <w:rFonts w:ascii="Cambria" w:eastAsia="Calibri" w:hAnsi="Cambria" w:cs="Times New Roman"/>
        </w:rPr>
        <w:br/>
      </w:r>
      <w:r w:rsidR="003D1747" w:rsidRPr="003D1747">
        <w:rPr>
          <w:rFonts w:ascii="Cambria" w:eastAsia="Calibri" w:hAnsi="Cambria" w:cs="Times New Roman"/>
        </w:rPr>
        <w:br/>
        <w:t>Half a grade better in 2011 and ten times the significance cut off:</w:t>
      </w:r>
      <w:r w:rsidR="003D1747" w:rsidRPr="003D1747">
        <w:rPr>
          <w:rFonts w:ascii="Cambria" w:eastAsia="Calibri" w:hAnsi="Cambria" w:cs="Times New Roman"/>
        </w:rPr>
        <w:br/>
      </w:r>
      <w:r w:rsidR="003D1747" w:rsidRPr="003D1747">
        <w:rPr>
          <w:rFonts w:ascii="Cambria" w:eastAsia="Calibri" w:hAnsi="Cambria" w:cs="Times New Roman"/>
        </w:rPr>
        <w:br/>
        <w:t>Welch Two Sample t-test</w:t>
      </w:r>
      <w:r w:rsidR="003D1747" w:rsidRPr="003D1747">
        <w:rPr>
          <w:rFonts w:ascii="Cambria" w:eastAsia="Calibri" w:hAnsi="Cambria" w:cs="Times New Roman"/>
        </w:rPr>
        <w:br/>
      </w:r>
      <w:r w:rsidR="003D1747" w:rsidRPr="003D1747">
        <w:rPr>
          <w:rFonts w:ascii="Cambria" w:eastAsia="Calibri" w:hAnsi="Cambria" w:cs="Times New Roman"/>
        </w:rPr>
        <w:br/>
        <w:t>data:  E82_Cardenas$grade by E82_Cardenas$year</w:t>
      </w:r>
      <w:r w:rsidR="003D1747" w:rsidRPr="003D1747">
        <w:rPr>
          <w:rFonts w:ascii="Cambria" w:eastAsia="Calibri" w:hAnsi="Cambria" w:cs="Times New Roman"/>
        </w:rPr>
        <w:br/>
        <w:t xml:space="preserve">t = -2.8737, </w:t>
      </w:r>
      <w:proofErr w:type="spellStart"/>
      <w:proofErr w:type="gramStart"/>
      <w:r w:rsidR="003D1747" w:rsidRPr="003D1747">
        <w:rPr>
          <w:rFonts w:ascii="Cambria" w:eastAsia="Calibri" w:hAnsi="Cambria" w:cs="Times New Roman"/>
        </w:rPr>
        <w:t>df</w:t>
      </w:r>
      <w:proofErr w:type="spellEnd"/>
      <w:proofErr w:type="gramEnd"/>
      <w:r w:rsidR="003D1747" w:rsidRPr="003D1747">
        <w:rPr>
          <w:rFonts w:ascii="Cambria" w:eastAsia="Calibri" w:hAnsi="Cambria" w:cs="Times New Roman"/>
        </w:rPr>
        <w:t xml:space="preserve"> = 95.203, p-value = 0.005004</w:t>
      </w:r>
      <w:r w:rsidR="003D1747" w:rsidRPr="003D1747">
        <w:rPr>
          <w:rFonts w:ascii="Cambria" w:eastAsia="Calibri" w:hAnsi="Cambria" w:cs="Times New Roman"/>
        </w:rPr>
        <w:br/>
        <w:t>alternative hypothesis: true difference in means is not equal to 0</w:t>
      </w:r>
      <w:r w:rsidR="003D1747" w:rsidRPr="003D1747">
        <w:rPr>
          <w:rFonts w:ascii="Cambria" w:eastAsia="Calibri" w:hAnsi="Cambria" w:cs="Times New Roman"/>
        </w:rPr>
        <w:br/>
        <w:t>95 percent confidence interval:</w:t>
      </w:r>
      <w:r w:rsidR="003D1747" w:rsidRPr="003D1747">
        <w:rPr>
          <w:rFonts w:ascii="Cambria" w:eastAsia="Calibri" w:hAnsi="Cambria" w:cs="Times New Roman"/>
        </w:rPr>
        <w:br/>
        <w:t> -0.9092486 -0.1662616</w:t>
      </w:r>
      <w:r w:rsidR="003D1747" w:rsidRPr="003D1747">
        <w:rPr>
          <w:rFonts w:ascii="Cambria" w:eastAsia="Calibri" w:hAnsi="Cambria" w:cs="Times New Roman"/>
        </w:rPr>
        <w:br/>
        <w:t>sample estimates:</w:t>
      </w:r>
      <w:r w:rsidR="003D1747" w:rsidRPr="003D1747">
        <w:rPr>
          <w:rFonts w:ascii="Cambria" w:eastAsia="Calibri" w:hAnsi="Cambria" w:cs="Times New Roman"/>
        </w:rPr>
        <w:br/>
        <w:t>mean in group 2005 mean in group 2011</w:t>
      </w:r>
      <w:r w:rsidR="003D1747" w:rsidRPr="003D1747">
        <w:rPr>
          <w:rFonts w:ascii="Cambria" w:eastAsia="Calibri" w:hAnsi="Cambria" w:cs="Times New Roman"/>
        </w:rPr>
        <w:br/>
        <w:t>          2.904694           3.442449</w:t>
      </w:r>
    </w:p>
    <w:p w14:paraId="211074BA" w14:textId="26397F8D" w:rsidR="009D0FB9" w:rsidRDefault="009D0FB9" w:rsidP="00B7140C">
      <w:pPr>
        <w:rPr>
          <w:rFonts w:ascii="Cambria" w:eastAsia="Calibri" w:hAnsi="Cambria" w:cs="Times New Roman"/>
        </w:rPr>
      </w:pPr>
    </w:p>
    <w:p w14:paraId="671CEFDD" w14:textId="77777777" w:rsidR="00385E1E" w:rsidRDefault="00385E1E" w:rsidP="00B7140C">
      <w:pPr>
        <w:rPr>
          <w:rFonts w:ascii="Cambria" w:eastAsia="Calibri" w:hAnsi="Cambria" w:cs="Times New Roman"/>
        </w:rPr>
      </w:pPr>
    </w:p>
    <w:p w14:paraId="1293565A" w14:textId="77777777" w:rsidR="00385E1E" w:rsidRPr="00385E1E" w:rsidRDefault="00385E1E" w:rsidP="00385E1E">
      <w:pPr>
        <w:rPr>
          <w:rFonts w:ascii="Cambria" w:eastAsia="Calibri" w:hAnsi="Cambria" w:cs="Times New Roman"/>
        </w:rPr>
      </w:pPr>
      <w:r w:rsidRPr="00385E1E">
        <w:rPr>
          <w:rFonts w:ascii="Cambria" w:eastAsia="Calibri" w:hAnsi="Cambria" w:cs="Times New Roman"/>
        </w:rPr>
        <w:t xml:space="preserve">Alas, S2001 is BJT (Before </w:t>
      </w:r>
      <w:proofErr w:type="spellStart"/>
      <w:r w:rsidRPr="00385E1E">
        <w:rPr>
          <w:rFonts w:ascii="Cambria" w:eastAsia="Calibri" w:hAnsi="Cambria" w:cs="Times New Roman"/>
        </w:rPr>
        <w:t>Jenzabar</w:t>
      </w:r>
      <w:proofErr w:type="spellEnd"/>
      <w:r w:rsidRPr="00385E1E">
        <w:rPr>
          <w:rFonts w:ascii="Cambria" w:eastAsia="Calibri" w:hAnsi="Cambria" w:cs="Times New Roman"/>
        </w:rPr>
        <w:t xml:space="preserve"> Time) and not something I have access to.</w:t>
      </w:r>
    </w:p>
    <w:p w14:paraId="3964657B" w14:textId="77777777" w:rsidR="00385E1E" w:rsidRPr="00385E1E" w:rsidRDefault="00385E1E" w:rsidP="00385E1E">
      <w:pPr>
        <w:rPr>
          <w:rFonts w:ascii="Cambria" w:eastAsia="Calibri" w:hAnsi="Cambria" w:cs="Times New Roman"/>
        </w:rPr>
      </w:pPr>
    </w:p>
    <w:p w14:paraId="5B95EEA8" w14:textId="77777777" w:rsidR="00385E1E" w:rsidRPr="00385E1E" w:rsidRDefault="00385E1E" w:rsidP="00385E1E">
      <w:pPr>
        <w:rPr>
          <w:rFonts w:ascii="Cambria" w:eastAsia="Calibri" w:hAnsi="Cambria" w:cs="Times New Roman"/>
        </w:rPr>
      </w:pPr>
      <w:r w:rsidRPr="00385E1E">
        <w:rPr>
          <w:rFonts w:ascii="Cambria" w:eastAsia="Calibri" w:hAnsi="Cambria" w:cs="Times New Roman"/>
        </w:rPr>
        <w:t>Is there any reason to go back that far?</w:t>
      </w:r>
    </w:p>
    <w:p w14:paraId="21F18E1B" w14:textId="77777777" w:rsidR="00385E1E" w:rsidRPr="00385E1E" w:rsidRDefault="00385E1E" w:rsidP="00385E1E">
      <w:pPr>
        <w:rPr>
          <w:rFonts w:ascii="Cambria" w:eastAsia="Calibri" w:hAnsi="Cambria" w:cs="Times New Roman"/>
        </w:rPr>
      </w:pPr>
    </w:p>
    <w:p w14:paraId="4AE56AF0" w14:textId="77777777" w:rsidR="00385E1E" w:rsidRPr="00385E1E" w:rsidRDefault="00385E1E" w:rsidP="00385E1E">
      <w:pPr>
        <w:rPr>
          <w:rFonts w:ascii="Cambria" w:eastAsia="Calibri" w:hAnsi="Cambria" w:cs="Times New Roman"/>
        </w:rPr>
      </w:pPr>
      <w:r w:rsidRPr="00385E1E">
        <w:rPr>
          <w:rFonts w:ascii="Cambria" w:eastAsia="Calibri" w:hAnsi="Cambria" w:cs="Times New Roman"/>
        </w:rPr>
        <w:t>Wouldn't it make the most sense to compare the last few classes before the Core change to the first few after?</w:t>
      </w:r>
    </w:p>
    <w:p w14:paraId="5E445DD1" w14:textId="77777777" w:rsidR="00385E1E" w:rsidRPr="00385E1E" w:rsidRDefault="00385E1E" w:rsidP="00385E1E">
      <w:pPr>
        <w:rPr>
          <w:rFonts w:ascii="Cambria" w:eastAsia="Calibri" w:hAnsi="Cambria" w:cs="Times New Roman"/>
        </w:rPr>
      </w:pPr>
      <w:r w:rsidRPr="00385E1E">
        <w:rPr>
          <w:rFonts w:ascii="Cambria" w:eastAsia="Calibri" w:hAnsi="Cambria" w:cs="Times New Roman"/>
        </w:rPr>
        <w:t>Just in case something else is changing like the quality of high school preparation?</w:t>
      </w:r>
    </w:p>
    <w:p w14:paraId="7FCFF297" w14:textId="77777777" w:rsidR="00385E1E" w:rsidRPr="00385E1E" w:rsidRDefault="00385E1E" w:rsidP="00385E1E">
      <w:pPr>
        <w:rPr>
          <w:rFonts w:ascii="Cambria" w:eastAsia="Calibri" w:hAnsi="Cambria" w:cs="Times New Roman"/>
        </w:rPr>
      </w:pPr>
    </w:p>
    <w:p w14:paraId="679A78A0" w14:textId="77777777" w:rsidR="00385E1E" w:rsidRPr="00385E1E" w:rsidRDefault="00385E1E" w:rsidP="00385E1E">
      <w:pPr>
        <w:rPr>
          <w:rFonts w:ascii="Cambria" w:eastAsia="Calibri" w:hAnsi="Cambria" w:cs="Times New Roman"/>
        </w:rPr>
      </w:pPr>
      <w:r w:rsidRPr="00385E1E">
        <w:rPr>
          <w:rFonts w:ascii="Cambria" w:eastAsia="Calibri" w:hAnsi="Cambria" w:cs="Times New Roman"/>
        </w:rPr>
        <w:t>We have dependable data from F2002 on.</w:t>
      </w:r>
    </w:p>
    <w:p w14:paraId="5C2ACFFE" w14:textId="77777777" w:rsidR="00385E1E" w:rsidRDefault="00385E1E" w:rsidP="00B7140C">
      <w:pPr>
        <w:rPr>
          <w:rFonts w:ascii="Cambria" w:eastAsia="Calibri" w:hAnsi="Cambria" w:cs="Times New Roman"/>
        </w:rPr>
      </w:pPr>
    </w:p>
    <w:p w14:paraId="424FF730" w14:textId="454CD5FF" w:rsidR="00B7140C" w:rsidRDefault="00B7140C" w:rsidP="00B7140C">
      <w:pPr>
        <w:rPr>
          <w:rFonts w:ascii="Cambria" w:eastAsia="Calibri" w:hAnsi="Cambria" w:cs="Times New Roman"/>
        </w:rPr>
      </w:pPr>
      <w:r>
        <w:rPr>
          <w:rFonts w:ascii="Cambria" w:hAnsi="Cambria" w:cs="LucidaGrande"/>
          <w:color w:val="333333"/>
          <w:lang w:bidi="en-US"/>
        </w:rPr>
        <w:br w:type="page"/>
      </w:r>
      <w:r w:rsidR="008834F4">
        <w:rPr>
          <w:rFonts w:ascii="Cambria" w:eastAsia="Calibri" w:hAnsi="Cambria" w:cs="Times New Roman"/>
        </w:rPr>
        <w:lastRenderedPageBreak/>
        <w:t xml:space="preserve">Figure 1 shows box-and-whisker plots </w:t>
      </w:r>
    </w:p>
    <w:p w14:paraId="19D051CD" w14:textId="77777777" w:rsidR="008834F4" w:rsidRDefault="008834F4" w:rsidP="00B7140C">
      <w:pPr>
        <w:rPr>
          <w:rFonts w:ascii="Cambria" w:eastAsia="Calibri" w:hAnsi="Cambria" w:cs="Times New Roman"/>
        </w:rPr>
      </w:pPr>
    </w:p>
    <w:p w14:paraId="2A9E74C8" w14:textId="77777777" w:rsidR="008834F4" w:rsidRPr="008834F4" w:rsidRDefault="008834F4" w:rsidP="008834F4">
      <w:pPr>
        <w:rPr>
          <w:rFonts w:ascii="Times" w:eastAsia="Times New Roman" w:hAnsi="Times" w:cs="Times New Roman"/>
          <w:sz w:val="20"/>
          <w:szCs w:val="20"/>
        </w:rPr>
      </w:pPr>
      <w:r w:rsidRPr="008834F4">
        <w:rPr>
          <w:rFonts w:ascii="Arial" w:eastAsia="Times New Roman" w:hAnsi="Arial" w:cs="Times New Roman"/>
          <w:color w:val="222222"/>
          <w:sz w:val="20"/>
          <w:szCs w:val="20"/>
          <w:shd w:val="clear" w:color="auto" w:fill="FFFFFF"/>
        </w:rPr>
        <w:t>Looks like there is a very significant difference between F2005 and F2011 but we can't attribute causality to the Core change.</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Half a grade better in 2011 and ten times the significance cut off:</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Welch Two Sample t-test</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data:  E82_Cardenas$grade by E82_Cardenas$year</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 xml:space="preserve">t = -2.8737, </w:t>
      </w:r>
      <w:proofErr w:type="spellStart"/>
      <w:proofErr w:type="gramStart"/>
      <w:r w:rsidRPr="008834F4">
        <w:rPr>
          <w:rFonts w:ascii="Arial" w:eastAsia="Times New Roman" w:hAnsi="Arial" w:cs="Times New Roman"/>
          <w:color w:val="222222"/>
          <w:sz w:val="20"/>
          <w:szCs w:val="20"/>
          <w:shd w:val="clear" w:color="auto" w:fill="FFFFFF"/>
        </w:rPr>
        <w:t>df</w:t>
      </w:r>
      <w:proofErr w:type="spellEnd"/>
      <w:proofErr w:type="gramEnd"/>
      <w:r w:rsidRPr="008834F4">
        <w:rPr>
          <w:rFonts w:ascii="Arial" w:eastAsia="Times New Roman" w:hAnsi="Arial" w:cs="Times New Roman"/>
          <w:color w:val="222222"/>
          <w:sz w:val="20"/>
          <w:szCs w:val="20"/>
          <w:shd w:val="clear" w:color="auto" w:fill="FFFFFF"/>
        </w:rPr>
        <w:t xml:space="preserve"> = 95.203, p-value = 0.005004</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alternative hypothesis: true difference in means is not equal to 0</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95 percent confidence interval:</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 -0.9092486 -0.1662616</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sample estimates:</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mean in group 2005 mean in group 2011</w:t>
      </w:r>
      <w:r w:rsidRPr="008834F4">
        <w:rPr>
          <w:rFonts w:ascii="Arial" w:eastAsia="Times New Roman" w:hAnsi="Arial" w:cs="Times New Roman"/>
          <w:color w:val="222222"/>
          <w:sz w:val="20"/>
          <w:szCs w:val="20"/>
        </w:rPr>
        <w:br/>
      </w:r>
      <w:r w:rsidRPr="008834F4">
        <w:rPr>
          <w:rFonts w:ascii="Arial" w:eastAsia="Times New Roman" w:hAnsi="Arial" w:cs="Times New Roman"/>
          <w:color w:val="222222"/>
          <w:sz w:val="20"/>
          <w:szCs w:val="20"/>
          <w:shd w:val="clear" w:color="auto" w:fill="FFFFFF"/>
        </w:rPr>
        <w:t>          2.904694           3.442449</w:t>
      </w:r>
    </w:p>
    <w:p w14:paraId="67DED74C" w14:textId="77777777" w:rsidR="008834F4" w:rsidRDefault="008834F4" w:rsidP="00B7140C">
      <w:pPr>
        <w:rPr>
          <w:rFonts w:ascii="Cambria" w:hAnsi="Cambria" w:cs="LucidaGrande"/>
          <w:color w:val="333333"/>
          <w:lang w:bidi="en-US"/>
        </w:rPr>
      </w:pPr>
    </w:p>
    <w:p w14:paraId="3BC1269D" w14:textId="77777777" w:rsidR="00CC7C14" w:rsidRDefault="00CC7C14">
      <w:pPr>
        <w:rPr>
          <w:rFonts w:ascii="Cambria" w:hAnsi="Cambria" w:cs="LucidaGrande"/>
          <w:color w:val="333333"/>
          <w:lang w:bidi="en-US"/>
        </w:rPr>
      </w:pPr>
    </w:p>
    <w:p w14:paraId="7BF31CE3" w14:textId="77777777" w:rsidR="00B7140C" w:rsidRDefault="00B7140C">
      <w:pPr>
        <w:rPr>
          <w:rFonts w:ascii="Cambria" w:hAnsi="Cambria" w:cs="LucidaGrande"/>
          <w:color w:val="333333"/>
          <w:lang w:bidi="en-US"/>
        </w:rPr>
      </w:pPr>
    </w:p>
    <w:p w14:paraId="38A83816" w14:textId="77777777" w:rsidR="00B7140C" w:rsidRDefault="00B7140C">
      <w:pPr>
        <w:rPr>
          <w:rFonts w:ascii="Cambria" w:hAnsi="Cambria" w:cs="LucidaGrande"/>
          <w:color w:val="333333"/>
          <w:lang w:bidi="en-US"/>
        </w:rPr>
      </w:pPr>
    </w:p>
    <w:p w14:paraId="287C7524" w14:textId="77777777" w:rsidR="00B7140C" w:rsidRDefault="00B7140C">
      <w:pPr>
        <w:rPr>
          <w:rFonts w:ascii="Cambria" w:hAnsi="Cambria" w:cs="LucidaGrande"/>
          <w:color w:val="333333"/>
          <w:lang w:bidi="en-US"/>
        </w:rPr>
      </w:pPr>
    </w:p>
    <w:p w14:paraId="49A6B50D" w14:textId="77777777" w:rsidR="00B7140C" w:rsidRDefault="00B7140C">
      <w:pPr>
        <w:rPr>
          <w:rFonts w:ascii="Cambria" w:hAnsi="Cambria" w:cs="LucidaGrande"/>
          <w:color w:val="333333"/>
          <w:lang w:bidi="en-US"/>
        </w:rPr>
      </w:pPr>
    </w:p>
    <w:p w14:paraId="1B7C9ECC" w14:textId="77777777" w:rsidR="00B7140C" w:rsidRDefault="00B7140C">
      <w:pPr>
        <w:rPr>
          <w:rFonts w:ascii="Cambria" w:hAnsi="Cambria" w:cs="LucidaGrande"/>
          <w:color w:val="333333"/>
          <w:lang w:bidi="en-US"/>
        </w:rPr>
      </w:pPr>
    </w:p>
    <w:p w14:paraId="1C38D6CE" w14:textId="16C7924A" w:rsidR="0084156B" w:rsidRPr="008A4572" w:rsidRDefault="00B74907" w:rsidP="00E22EE2">
      <w:pPr>
        <w:rPr>
          <w:b/>
          <w:i/>
          <w:sz w:val="36"/>
          <w:szCs w:val="36"/>
        </w:rPr>
      </w:pPr>
      <w:r w:rsidRPr="008A4572">
        <w:rPr>
          <w:b/>
          <w:i/>
          <w:sz w:val="36"/>
          <w:szCs w:val="36"/>
        </w:rPr>
        <w:t>Computer Science</w:t>
      </w:r>
    </w:p>
    <w:p w14:paraId="4D4CCFAA" w14:textId="77777777" w:rsidR="008A4572" w:rsidRDefault="008A4572" w:rsidP="0084156B">
      <w:pPr>
        <w:rPr>
          <w:b/>
        </w:rPr>
      </w:pPr>
    </w:p>
    <w:p w14:paraId="4B954FB6" w14:textId="40771153" w:rsidR="0084156B" w:rsidRPr="00B74907" w:rsidRDefault="0091407A" w:rsidP="0084156B">
      <w:r>
        <w:rPr>
          <w:b/>
        </w:rPr>
        <w:t xml:space="preserve">QUESTION   </w:t>
      </w:r>
      <w:r w:rsidR="0084156B" w:rsidRPr="0084156B">
        <w:t xml:space="preserve">The </w:t>
      </w:r>
      <w:r w:rsidR="0084156B">
        <w:t xml:space="preserve">CS department is interested in how the </w:t>
      </w:r>
      <w:r w:rsidR="001F3FAC">
        <w:t>different</w:t>
      </w:r>
      <w:r>
        <w:t xml:space="preserve"> </w:t>
      </w:r>
      <w:r w:rsidR="001F3FAC">
        <w:t>possibilities for core-</w:t>
      </w:r>
      <w:r>
        <w:t xml:space="preserve">CS experiences affect students downstream in the CS curriculum. In particular, </w:t>
      </w:r>
      <w:r w:rsidR="001F3FAC">
        <w:t xml:space="preserve">for this report </w:t>
      </w:r>
      <w:r>
        <w:t xml:space="preserve">we </w:t>
      </w:r>
      <w:r w:rsidR="001F3FAC">
        <w:t xml:space="preserve">consider </w:t>
      </w:r>
      <w:r>
        <w:t>(1) whether t</w:t>
      </w:r>
      <w:r w:rsidR="007C20BD">
        <w:t xml:space="preserve">here are differences among the </w:t>
      </w:r>
      <w:r w:rsidR="00B74907">
        <w:t xml:space="preserve">different introductory CS cohorts </w:t>
      </w:r>
      <w:r>
        <w:t xml:space="preserve">in choosing CS as a major and (2) </w:t>
      </w:r>
      <w:r w:rsidR="00B74907">
        <w:t xml:space="preserve">how student participation in summer projects before sophomore year correlates with choosing CS as a major. In particular, we want to know whether the above data suggest that students from any of the four introductory paths puts their students is at a </w:t>
      </w:r>
      <w:r w:rsidR="00B74907">
        <w:rPr>
          <w:i/>
        </w:rPr>
        <w:t xml:space="preserve">disadvantage </w:t>
      </w:r>
      <w:r w:rsidR="00B74907">
        <w:t xml:space="preserve">in considering CS as a possible course of study. </w:t>
      </w:r>
    </w:p>
    <w:p w14:paraId="4798054A" w14:textId="77777777" w:rsidR="0091407A" w:rsidRDefault="0091407A" w:rsidP="0084156B"/>
    <w:p w14:paraId="2381B628" w14:textId="1A24A4C2" w:rsidR="00AB74BB" w:rsidRDefault="00D91B34" w:rsidP="00E43370">
      <w:r>
        <w:rPr>
          <w:b/>
        </w:rPr>
        <w:t>BACKGROUND</w:t>
      </w:r>
      <w:r w:rsidR="0091407A">
        <w:rPr>
          <w:b/>
        </w:rPr>
        <w:t xml:space="preserve">   </w:t>
      </w:r>
      <w:r>
        <w:t xml:space="preserve">In </w:t>
      </w:r>
      <w:r w:rsidR="00AB74BB">
        <w:t xml:space="preserve">2008 and </w:t>
      </w:r>
      <w:r>
        <w:t xml:space="preserve">2009, coincident with the </w:t>
      </w:r>
      <w:r w:rsidR="00AB74BB">
        <w:t>development and early</w:t>
      </w:r>
      <w:r>
        <w:t xml:space="preserve"> trial</w:t>
      </w:r>
      <w:r w:rsidR="00AB74BB">
        <w:t xml:space="preserve">s of HMC’s new core curriculum, the CS department added two introductory pathways into its departmental offerings. The first, CS 42, began in 2008 in response to the rapidly growing group of students with a great deal of computational background. The second, </w:t>
      </w:r>
      <w:r w:rsidRPr="00AB74BB">
        <w:t>CS5</w:t>
      </w:r>
      <w:r w:rsidR="009660A2" w:rsidRPr="00AB74BB">
        <w:t xml:space="preserve"> </w:t>
      </w:r>
      <w:r w:rsidRPr="00AB74BB">
        <w:t>green</w:t>
      </w:r>
      <w:r w:rsidR="00AB74BB">
        <w:rPr>
          <w:i/>
        </w:rPr>
        <w:t>,</w:t>
      </w:r>
      <w:r>
        <w:rPr>
          <w:i/>
        </w:rPr>
        <w:t xml:space="preserve"> </w:t>
      </w:r>
      <w:r w:rsidR="00AB74BB">
        <w:t>started in 2009</w:t>
      </w:r>
      <w:r>
        <w:t>. Th</w:t>
      </w:r>
      <w:r w:rsidR="00B74907">
        <w:t xml:space="preserve">ough many factors influenced its genesis, </w:t>
      </w:r>
      <w:r w:rsidR="00AB74BB">
        <w:t xml:space="preserve">CS5 green </w:t>
      </w:r>
      <w:r w:rsidR="00E43370">
        <w:t xml:space="preserve">is one of the ways in which the computer science department </w:t>
      </w:r>
      <w:r w:rsidR="00B74907">
        <w:t>hew</w:t>
      </w:r>
      <w:r w:rsidR="00E43370">
        <w:t>ed</w:t>
      </w:r>
      <w:r w:rsidR="00B74907">
        <w:t xml:space="preserve"> to the </w:t>
      </w:r>
      <w:r w:rsidR="00154C6E">
        <w:t>goals elaborated in</w:t>
      </w:r>
      <w:r w:rsidR="00E43370">
        <w:t xml:space="preserve"> the original “Charge to the Strategic Vision Curriculum Committee</w:t>
      </w:r>
      <w:r w:rsidR="00B74907">
        <w:t>,</w:t>
      </w:r>
      <w:r w:rsidR="00E43370">
        <w:t>”</w:t>
      </w:r>
      <w:r w:rsidR="00B74907">
        <w:t xml:space="preserve"> </w:t>
      </w:r>
      <w:r w:rsidR="00154C6E">
        <w:t xml:space="preserve">in particular the one that reads, </w:t>
      </w:r>
      <w:r w:rsidR="00B74907">
        <w:t>“</w:t>
      </w:r>
      <w:r w:rsidR="00E43370" w:rsidRPr="00E43370">
        <w:t>the committee</w:t>
      </w:r>
      <w:r w:rsidR="00E43370">
        <w:t xml:space="preserve"> </w:t>
      </w:r>
      <w:r w:rsidR="00E43370" w:rsidRPr="00E43370">
        <w:t>should examine the core, includin</w:t>
      </w:r>
      <w:r w:rsidR="00E43370">
        <w:t xml:space="preserve">g </w:t>
      </w:r>
      <w:r w:rsidR="00E43370" w:rsidRPr="00E43370">
        <w:t>integration of the life sciences</w:t>
      </w:r>
      <w:r w:rsidR="00B74907">
        <w:t>.”</w:t>
      </w:r>
      <w:r w:rsidR="00E43370">
        <w:rPr>
          <w:rStyle w:val="FootnoteReference"/>
        </w:rPr>
        <w:footnoteReference w:id="8"/>
      </w:r>
    </w:p>
    <w:p w14:paraId="266563CC" w14:textId="77777777" w:rsidR="00AB74BB" w:rsidRDefault="00AB74BB" w:rsidP="0084156B"/>
    <w:p w14:paraId="78D46169" w14:textId="562EBB41" w:rsidR="00B74907" w:rsidRDefault="00AB74BB" w:rsidP="0084156B">
      <w:r>
        <w:lastRenderedPageBreak/>
        <w:t xml:space="preserve">CS5 green and CS 42 joined CS5 gold and CS5 black, both formed in 2006, to form four possible paths by which first-semester HMC students can satisfy the CS core requirement. </w:t>
      </w:r>
      <w:r w:rsidR="00B74907">
        <w:t xml:space="preserve">Although the department allows students to choose which of the four sections they wish to join, we </w:t>
      </w:r>
      <w:r>
        <w:t>provide</w:t>
      </w:r>
      <w:r w:rsidR="00B74907">
        <w:t xml:space="preserve"> the following guidelines to help them choose:</w:t>
      </w:r>
    </w:p>
    <w:p w14:paraId="05D9D4FD" w14:textId="3FDBDF44" w:rsidR="009660A2" w:rsidRDefault="009660A2" w:rsidP="00B74907">
      <w:pPr>
        <w:pStyle w:val="ListParagraph"/>
        <w:numPr>
          <w:ilvl w:val="0"/>
          <w:numId w:val="7"/>
        </w:numPr>
      </w:pPr>
      <w:r>
        <w:t xml:space="preserve">Students with a strong </w:t>
      </w:r>
      <w:r w:rsidR="00B74907">
        <w:t>background</w:t>
      </w:r>
      <w:r>
        <w:t xml:space="preserve"> equivalent to a semester or more of college computer science</w:t>
      </w:r>
      <w:r w:rsidR="00B74907">
        <w:t xml:space="preserve">, e.g., a 5 on the </w:t>
      </w:r>
      <w:r>
        <w:t>AP exam, college coursework, or a year or more of high-school course work typically are steered towards CS</w:t>
      </w:r>
      <w:r w:rsidR="00B74907">
        <w:t>42</w:t>
      </w:r>
      <w:r>
        <w:t>.</w:t>
      </w:r>
    </w:p>
    <w:p w14:paraId="53ACF0EB" w14:textId="77777777" w:rsidR="009660A2" w:rsidRDefault="009660A2" w:rsidP="00B74907">
      <w:pPr>
        <w:pStyle w:val="ListParagraph"/>
        <w:numPr>
          <w:ilvl w:val="0"/>
          <w:numId w:val="7"/>
        </w:numPr>
      </w:pPr>
      <w:r>
        <w:t xml:space="preserve">Students with some background in programming, perhaps a semester at the high-school level, are advised to consider CS5 black. </w:t>
      </w:r>
      <w:r w:rsidR="00B74907">
        <w:t xml:space="preserve"> </w:t>
      </w:r>
      <w:r w:rsidR="007C20BD">
        <w:t xml:space="preserve"> </w:t>
      </w:r>
    </w:p>
    <w:p w14:paraId="0CDBB3DF" w14:textId="2C9128D3" w:rsidR="009660A2" w:rsidRDefault="009660A2" w:rsidP="00B74907">
      <w:pPr>
        <w:pStyle w:val="ListParagraph"/>
        <w:numPr>
          <w:ilvl w:val="0"/>
          <w:numId w:val="7"/>
        </w:numPr>
      </w:pPr>
      <w:r>
        <w:t>Students with modest or no background who are particularly interested in the interplay of computation and biology are encouraged to consider CS5 green.</w:t>
      </w:r>
    </w:p>
    <w:p w14:paraId="2D84CC5E" w14:textId="77777777" w:rsidR="009660A2" w:rsidRDefault="009660A2" w:rsidP="00B74907">
      <w:pPr>
        <w:pStyle w:val="ListParagraph"/>
        <w:numPr>
          <w:ilvl w:val="0"/>
          <w:numId w:val="7"/>
        </w:numPr>
      </w:pPr>
      <w:r>
        <w:t>Students with modest or no background who have no preference (or would prefer a broader mix of computational applications) typically take CS5 gold.</w:t>
      </w:r>
    </w:p>
    <w:p w14:paraId="0D703E05" w14:textId="77777777" w:rsidR="009660A2" w:rsidRDefault="009660A2" w:rsidP="009660A2"/>
    <w:p w14:paraId="2C39E0BD" w14:textId="2241EC34" w:rsidR="009660A2" w:rsidRDefault="009660A2" w:rsidP="009660A2">
      <w:r>
        <w:t xml:space="preserve">In the spirit of investigating how core changes affect each department “downstream,” this report summarizes the extent to which these four first-semester cohorts choose to pursue CS as a major. Within that designation we include the combined majors named Computational and Mathematical Biology and the Joint Major in Mathematics and Computer Science. In addition, we </w:t>
      </w:r>
      <w:r w:rsidR="00565E2D">
        <w:t xml:space="preserve">report on how pre-sophomore summer experiences correlate with major choice. </w:t>
      </w:r>
    </w:p>
    <w:p w14:paraId="57D7FC25" w14:textId="77777777" w:rsidR="009660A2" w:rsidRDefault="009660A2" w:rsidP="009660A2"/>
    <w:p w14:paraId="52694EEF" w14:textId="77777777" w:rsidR="00565E2D" w:rsidRDefault="009660A2" w:rsidP="009660A2">
      <w:r>
        <w:t xml:space="preserve">Before gathering these data, </w:t>
      </w:r>
      <w:r w:rsidR="00565E2D">
        <w:t xml:space="preserve">we hoped that students would feel equally welcome to pursue computer science from any of the four tracks. We recognize that these data, which reflect student choices that depend on many factors, </w:t>
      </w:r>
      <w:proofErr w:type="gramStart"/>
      <w:r w:rsidR="00565E2D">
        <w:t>can not</w:t>
      </w:r>
      <w:proofErr w:type="gramEnd"/>
      <w:r w:rsidR="00565E2D">
        <w:t xml:space="preserve"> directly inform the department about how welcoming it is along each of the four introductory paths. We do hope, however, it can point out whether and where further investigation might be warranted. </w:t>
      </w:r>
    </w:p>
    <w:p w14:paraId="59D29EE1" w14:textId="77777777" w:rsidR="00AB74BB" w:rsidRDefault="00AB74BB" w:rsidP="009660A2"/>
    <w:p w14:paraId="3F99F5E6" w14:textId="4B92FAE6" w:rsidR="00D91B34" w:rsidRDefault="004B1F06" w:rsidP="0084156B">
      <w:r>
        <w:rPr>
          <w:b/>
        </w:rPr>
        <w:t>Data Used</w:t>
      </w:r>
      <w:r w:rsidR="00D91B34">
        <w:rPr>
          <w:b/>
        </w:rPr>
        <w:t xml:space="preserve">   </w:t>
      </w:r>
      <w:r w:rsidR="00D91B34">
        <w:t xml:space="preserve">For this report, we </w:t>
      </w:r>
      <w:r w:rsidR="00565E2D">
        <w:t>have</w:t>
      </w:r>
      <w:r w:rsidR="00074E9E">
        <w:t xml:space="preserve"> gather</w:t>
      </w:r>
      <w:r w:rsidR="00565E2D">
        <w:t>ed</w:t>
      </w:r>
    </w:p>
    <w:p w14:paraId="7B4C9CF0" w14:textId="54C353D7" w:rsidR="00D91B34" w:rsidRDefault="00D91B34" w:rsidP="00D91B34">
      <w:pPr>
        <w:pStyle w:val="ListParagraph"/>
        <w:numPr>
          <w:ilvl w:val="0"/>
          <w:numId w:val="2"/>
        </w:numPr>
      </w:pPr>
      <w:r>
        <w:t>Major choices</w:t>
      </w:r>
      <w:r w:rsidR="00AB74BB">
        <w:t xml:space="preserve"> of students entering since 2008</w:t>
      </w:r>
    </w:p>
    <w:p w14:paraId="3070543C" w14:textId="5A2C6869" w:rsidR="00D91B34" w:rsidRDefault="00D91B34" w:rsidP="00D91B34">
      <w:pPr>
        <w:pStyle w:val="ListParagraph"/>
        <w:numPr>
          <w:ilvl w:val="0"/>
          <w:numId w:val="2"/>
        </w:numPr>
      </w:pPr>
      <w:r>
        <w:t>The introductory</w:t>
      </w:r>
      <w:r w:rsidR="00AB74BB">
        <w:t xml:space="preserve"> sections of students since 2008</w:t>
      </w:r>
    </w:p>
    <w:p w14:paraId="1D647C68" w14:textId="3C02D813" w:rsidR="00565E2D" w:rsidRDefault="00565E2D" w:rsidP="00565E2D">
      <w:pPr>
        <w:pStyle w:val="ListParagraph"/>
        <w:numPr>
          <w:ilvl w:val="0"/>
          <w:numId w:val="2"/>
        </w:numPr>
      </w:pPr>
      <w:r>
        <w:t>The paths of students who participated in pre-sophomore CS projects during the summers from 2005 through 2011.</w:t>
      </w:r>
      <w:r w:rsidR="004B1F06">
        <w:t xml:space="preserve"> We extend a special thanks to Joyce Greene for maintaining these records over the years!!</w:t>
      </w:r>
    </w:p>
    <w:p w14:paraId="6FC47A48" w14:textId="77777777" w:rsidR="004B1F06" w:rsidRDefault="004B1F06" w:rsidP="005C7EC4"/>
    <w:p w14:paraId="7AF3B876" w14:textId="779A2683" w:rsidR="005C7EC4" w:rsidRPr="00D91B34" w:rsidRDefault="005C7EC4" w:rsidP="005C7EC4">
      <w:r>
        <w:t xml:space="preserve">All of these </w:t>
      </w:r>
      <w:r w:rsidR="00565E2D">
        <w:t>data</w:t>
      </w:r>
      <w:r>
        <w:t xml:space="preserve"> are now in the AAC’s repository.</w:t>
      </w:r>
    </w:p>
    <w:p w14:paraId="263C3930" w14:textId="77777777" w:rsidR="00D91B34" w:rsidRDefault="00D91B34" w:rsidP="0084156B"/>
    <w:p w14:paraId="6A31BA10" w14:textId="09F599FF" w:rsidR="00D91B34" w:rsidRDefault="005C7EC4" w:rsidP="0084156B">
      <w:r>
        <w:rPr>
          <w:b/>
        </w:rPr>
        <w:t xml:space="preserve">GOALS and SLOs ADDRESSED   </w:t>
      </w:r>
      <w:r>
        <w:t xml:space="preserve">This report directly informs the department – and the college – of CS’s success in its departmental Goal 3, SLO (student learning objective) #1 </w:t>
      </w:r>
      <w:r>
        <w:rPr>
          <w:i/>
        </w:rPr>
        <w:t>“students will opt to extend their computational education</w:t>
      </w:r>
      <w:r w:rsidR="00AB74BB">
        <w:rPr>
          <w:i/>
        </w:rPr>
        <w:t>.</w:t>
      </w:r>
      <w:r>
        <w:rPr>
          <w:i/>
        </w:rPr>
        <w:t xml:space="preserve">” </w:t>
      </w:r>
      <w:r w:rsidR="00AB74BB">
        <w:t>That said</w:t>
      </w:r>
      <w:proofErr w:type="gramStart"/>
      <w:r w:rsidR="00AB74BB">
        <w:t>,</w:t>
      </w:r>
      <w:proofErr w:type="gramEnd"/>
      <w:r w:rsidR="00565E2D">
        <w:t xml:space="preserve"> we recognize that there are several additional sources of data we might </w:t>
      </w:r>
      <w:r w:rsidR="00AB74BB">
        <w:t xml:space="preserve">use to inform that goal, e.g., CS 60 numbers and surveys about self-directed computational projects. We summarize these and other possible future directions in the final section of this report. </w:t>
      </w:r>
    </w:p>
    <w:p w14:paraId="5760DE55" w14:textId="77777777" w:rsidR="00AB74BB" w:rsidRDefault="00AB74BB" w:rsidP="0084156B"/>
    <w:p w14:paraId="0AC0CF05" w14:textId="77777777" w:rsidR="004D66F1" w:rsidRDefault="00AB74BB" w:rsidP="0084156B">
      <w:r>
        <w:rPr>
          <w:b/>
        </w:rPr>
        <w:lastRenderedPageBreak/>
        <w:t xml:space="preserve">Results   </w:t>
      </w:r>
      <w:r w:rsidR="001E029F">
        <w:t>We exclude data from the class of 2015, as almost none of those students have declared a major as of this writing. We note, however, that we will be able to leverage the work done for this report in order to extend th</w:t>
      </w:r>
      <w:r w:rsidR="004D66F1">
        <w:t>is analysis to the class of ’15 quickly</w:t>
      </w:r>
      <w:r w:rsidR="001E029F">
        <w:t xml:space="preserve">. </w:t>
      </w:r>
    </w:p>
    <w:p w14:paraId="2BA6A160" w14:textId="77777777" w:rsidR="004D66F1" w:rsidRDefault="004D66F1" w:rsidP="0084156B"/>
    <w:p w14:paraId="2D630931" w14:textId="4AB9E218" w:rsidR="001874D3" w:rsidRDefault="001E029F" w:rsidP="0084156B">
      <w:r>
        <w:t>As a</w:t>
      </w:r>
      <w:r w:rsidR="00AB74BB">
        <w:t xml:space="preserve"> first-level breakdown of </w:t>
      </w:r>
      <w:r>
        <w:t xml:space="preserve">the data, Figure 1 presents a </w:t>
      </w:r>
      <w:r w:rsidR="004D66F1">
        <w:t>chart of the current sophomore, junior, and senior classes (’14, ’13, and ’12, respectively) comprising 574 students as of Feb. 2012. 154 of that total are majoring in CS -- again, with combined majors included in that number. The sub-chart indicates the number of students from each of the four introductory pathways through the CS core.</w:t>
      </w:r>
      <w:r w:rsidR="001874D3">
        <w:t xml:space="preserve"> </w:t>
      </w:r>
      <w:r w:rsidR="001874D3">
        <w:br/>
      </w:r>
    </w:p>
    <w:p w14:paraId="2634980D" w14:textId="0E37020C" w:rsidR="001874D3" w:rsidRDefault="00BB68CE" w:rsidP="0084156B">
      <w:r>
        <w:rPr>
          <w:noProof/>
        </w:rPr>
        <w:drawing>
          <wp:inline distT="0" distB="0" distL="0" distR="0" wp14:anchorId="6F5640F3" wp14:editId="4CC22FEA">
            <wp:extent cx="5486400" cy="29356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1.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2935605"/>
                    </a:xfrm>
                    <a:prstGeom prst="rect">
                      <a:avLst/>
                    </a:prstGeom>
                  </pic:spPr>
                </pic:pic>
              </a:graphicData>
            </a:graphic>
          </wp:inline>
        </w:drawing>
      </w:r>
    </w:p>
    <w:p w14:paraId="65372522" w14:textId="77777777" w:rsidR="001874D3" w:rsidRDefault="001874D3" w:rsidP="0084156B"/>
    <w:p w14:paraId="7E9BEED4" w14:textId="75325004" w:rsidR="001874D3" w:rsidRDefault="001874D3" w:rsidP="0084156B">
      <w:r>
        <w:t>Figure 1. Breakdown of introductory CS experiences for the 154 majors, ’12-’14</w:t>
      </w:r>
    </w:p>
    <w:p w14:paraId="38DD238A" w14:textId="77777777" w:rsidR="001874D3" w:rsidRDefault="001874D3" w:rsidP="0084156B"/>
    <w:p w14:paraId="3A3E5512" w14:textId="4557B604" w:rsidR="00AB74BB" w:rsidRDefault="005B027E" w:rsidP="0084156B">
      <w:r>
        <w:t>T</w:t>
      </w:r>
      <w:r w:rsidR="001874D3">
        <w:t>hese overview</w:t>
      </w:r>
      <w:r w:rsidR="00EF6B04">
        <w:t xml:space="preserve"> numbers neglect two important considerations: the very different sizes of the gold, black, green, and 42 cohorts and the possibility of year-to-year variation in those groups. Figure 2 presents the same absolute numbers that appear in Figure 1, now broken into the raw numbers of each of the past three years’ majors and non-majors from each section. </w:t>
      </w:r>
    </w:p>
    <w:p w14:paraId="77D6856C" w14:textId="77777777" w:rsidR="00EF6B04" w:rsidRDefault="00EF6B04" w:rsidP="0084156B"/>
    <w:p w14:paraId="7BC97B1D" w14:textId="61BEB42F" w:rsidR="00EF6B04" w:rsidRDefault="00BB68CE" w:rsidP="0084156B">
      <w:r>
        <w:rPr>
          <w:noProof/>
        </w:rPr>
        <w:lastRenderedPageBreak/>
        <w:drawing>
          <wp:inline distT="0" distB="0" distL="0" distR="0" wp14:anchorId="6C13648F" wp14:editId="59E23054">
            <wp:extent cx="5486400" cy="3051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2.png"/>
                    <pic:cNvPicPr/>
                  </pic:nvPicPr>
                  <pic:blipFill>
                    <a:blip r:embed="rId51">
                      <a:extLst>
                        <a:ext uri="{28A0092B-C50C-407E-A947-70E740481C1C}">
                          <a14:useLocalDpi xmlns:a14="http://schemas.microsoft.com/office/drawing/2010/main" val="0"/>
                        </a:ext>
                      </a:extLst>
                    </a:blip>
                    <a:stretch>
                      <a:fillRect/>
                    </a:stretch>
                  </pic:blipFill>
                  <pic:spPr>
                    <a:xfrm>
                      <a:off x="0" y="0"/>
                      <a:ext cx="5486400" cy="3051810"/>
                    </a:xfrm>
                    <a:prstGeom prst="rect">
                      <a:avLst/>
                    </a:prstGeom>
                  </pic:spPr>
                </pic:pic>
              </a:graphicData>
            </a:graphic>
          </wp:inline>
        </w:drawing>
      </w:r>
    </w:p>
    <w:p w14:paraId="7B85038A" w14:textId="77777777" w:rsidR="00EF6B04" w:rsidRDefault="00EF6B04" w:rsidP="0084156B"/>
    <w:p w14:paraId="5F9CDF56" w14:textId="631E7C4F" w:rsidR="00EF6B04" w:rsidRDefault="00EF6B04" w:rsidP="0084156B">
      <w:r>
        <w:t xml:space="preserve">Figure 2. </w:t>
      </w:r>
      <w:proofErr w:type="gramStart"/>
      <w:r>
        <w:t>Detail of major and non-major numbers by year and introductory section.</w:t>
      </w:r>
      <w:proofErr w:type="gramEnd"/>
      <w:r w:rsidR="005B027E">
        <w:t xml:space="preserve"> </w:t>
      </w:r>
      <w:proofErr w:type="gramStart"/>
      <w:r w:rsidR="005B027E">
        <w:t xml:space="preserve">The </w:t>
      </w:r>
      <w:r w:rsidR="005B027E" w:rsidRPr="005B027E">
        <w:rPr>
          <w:rFonts w:ascii="Arial" w:hAnsi="Arial"/>
          <w:sz w:val="20"/>
          <w:szCs w:val="20"/>
        </w:rPr>
        <w:t>(partly)</w:t>
      </w:r>
      <w:r w:rsidR="005B027E">
        <w:t xml:space="preserve"> is</w:t>
      </w:r>
      <w:proofErr w:type="gramEnd"/>
      <w:r w:rsidR="005B027E">
        <w:t xml:space="preserve"> as a reminder that joint majors and math/</w:t>
      </w:r>
      <w:proofErr w:type="spellStart"/>
      <w:r w:rsidR="005B027E">
        <w:t>cs</w:t>
      </w:r>
      <w:proofErr w:type="spellEnd"/>
      <w:r w:rsidR="005B027E">
        <w:t>/bio majors are included.</w:t>
      </w:r>
    </w:p>
    <w:p w14:paraId="55C86B54" w14:textId="77777777" w:rsidR="00EF6B04" w:rsidRDefault="00EF6B04" w:rsidP="0084156B"/>
    <w:p w14:paraId="60C342AF" w14:textId="0E09154E" w:rsidR="00EF6B04" w:rsidRDefault="005B027E" w:rsidP="0084156B">
      <w:r>
        <w:t>Figure 2’s</w:t>
      </w:r>
      <w:r w:rsidR="00EF6B04">
        <w:t xml:space="preserve"> data make it clear that, although more majors have </w:t>
      </w:r>
      <w:r>
        <w:t xml:space="preserve">joined CS via that </w:t>
      </w:r>
      <w:r w:rsidR="00EF6B04">
        <w:t xml:space="preserve">CS5 gold </w:t>
      </w:r>
      <w:r>
        <w:t>course than any of the other paths, the rate of students continuing to the major from CS5 gold is lower than any of the other paths. Figure 3 recasts Figure 2’s data in terms of percentages, instead of raw numbers of students.</w:t>
      </w:r>
    </w:p>
    <w:p w14:paraId="6B469683" w14:textId="77777777" w:rsidR="005B027E" w:rsidRDefault="005B027E" w:rsidP="0084156B"/>
    <w:p w14:paraId="0D83129A" w14:textId="437FEA5C" w:rsidR="005B027E" w:rsidRDefault="00A6547C" w:rsidP="0084156B">
      <w:r>
        <w:rPr>
          <w:noProof/>
        </w:rPr>
        <w:drawing>
          <wp:inline distT="0" distB="0" distL="0" distR="0" wp14:anchorId="1D4EB5D3" wp14:editId="375D2F51">
            <wp:extent cx="5486400" cy="2364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2 at 10.11.26 AM.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2364740"/>
                    </a:xfrm>
                    <a:prstGeom prst="rect">
                      <a:avLst/>
                    </a:prstGeom>
                  </pic:spPr>
                </pic:pic>
              </a:graphicData>
            </a:graphic>
          </wp:inline>
        </w:drawing>
      </w:r>
    </w:p>
    <w:p w14:paraId="407DDF55" w14:textId="77777777" w:rsidR="00BB68CE" w:rsidRDefault="00BB68CE" w:rsidP="0084156B"/>
    <w:p w14:paraId="37EDA209" w14:textId="42AF0035" w:rsidR="00BB68CE" w:rsidRDefault="00BB68CE" w:rsidP="0084156B">
      <w:r>
        <w:rPr>
          <w:noProof/>
        </w:rPr>
        <w:lastRenderedPageBreak/>
        <w:drawing>
          <wp:inline distT="0" distB="0" distL="0" distR="0" wp14:anchorId="4EA7C2B3" wp14:editId="0983DC5D">
            <wp:extent cx="5486400" cy="1438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3_bot.png"/>
                    <pic:cNvPicPr/>
                  </pic:nvPicPr>
                  <pic:blipFill>
                    <a:blip r:embed="rId53">
                      <a:extLst>
                        <a:ext uri="{28A0092B-C50C-407E-A947-70E740481C1C}">
                          <a14:useLocalDpi xmlns:a14="http://schemas.microsoft.com/office/drawing/2010/main" val="0"/>
                        </a:ext>
                      </a:extLst>
                    </a:blip>
                    <a:stretch>
                      <a:fillRect/>
                    </a:stretch>
                  </pic:blipFill>
                  <pic:spPr>
                    <a:xfrm>
                      <a:off x="0" y="0"/>
                      <a:ext cx="5486400" cy="1438910"/>
                    </a:xfrm>
                    <a:prstGeom prst="rect">
                      <a:avLst/>
                    </a:prstGeom>
                  </pic:spPr>
                </pic:pic>
              </a:graphicData>
            </a:graphic>
          </wp:inline>
        </w:drawing>
      </w:r>
    </w:p>
    <w:p w14:paraId="160D0012" w14:textId="77777777" w:rsidR="005B027E" w:rsidRDefault="005B027E" w:rsidP="0084156B"/>
    <w:p w14:paraId="0BC8790D" w14:textId="6A814A25" w:rsidR="005B027E" w:rsidRDefault="005B027E" w:rsidP="0084156B">
      <w:r>
        <w:t xml:space="preserve">Figure 3. </w:t>
      </w:r>
      <w:r w:rsidR="00BB68CE">
        <w:t>(</w:t>
      </w:r>
      <w:proofErr w:type="gramStart"/>
      <w:r w:rsidR="00BB68CE">
        <w:t>top</w:t>
      </w:r>
      <w:proofErr w:type="gramEnd"/>
      <w:r w:rsidR="00BB68CE">
        <w:t xml:space="preserve">) </w:t>
      </w:r>
      <w:proofErr w:type="gramStart"/>
      <w:r>
        <w:t>Figure 2’s data shown as percentages along the vertical axis.</w:t>
      </w:r>
      <w:proofErr w:type="gramEnd"/>
      <w:r w:rsidR="0040400D">
        <w:t xml:space="preserve"> The data table </w:t>
      </w:r>
      <w:r w:rsidR="00BB68CE">
        <w:t xml:space="preserve">underneath </w:t>
      </w:r>
      <w:r w:rsidR="0040400D">
        <w:t xml:space="preserve">summarizes </w:t>
      </w:r>
      <w:r w:rsidR="00D96683">
        <w:t xml:space="preserve">these values </w:t>
      </w:r>
      <w:r w:rsidR="0040400D">
        <w:t>across the introductory cohorts.</w:t>
      </w:r>
    </w:p>
    <w:p w14:paraId="20FBB8F2" w14:textId="77777777" w:rsidR="005B027E" w:rsidRDefault="005B027E" w:rsidP="0084156B"/>
    <w:p w14:paraId="48695A34" w14:textId="5DE445CA" w:rsidR="005B027E" w:rsidRDefault="005B027E" w:rsidP="0084156B">
      <w:r>
        <w:t>Here, it’s clear that</w:t>
      </w:r>
      <w:r w:rsidR="00067185">
        <w:t xml:space="preserve"> the data support what might seem a natural presumption: a greater percentage of the students with experience in computation tend to g</w:t>
      </w:r>
      <w:r w:rsidR="0040400D">
        <w:t>o on to major in the field. One possible surprise is that CS5 green yields a greater percentage of CS majors than CS5 gold, its natural comparison group.</w:t>
      </w:r>
      <w:r w:rsidR="00041C8D">
        <w:t xml:space="preserve"> Although with the current data, this difference is not statistically significant (p&gt;0.2 for both one- and two-tailed Fisher exact probability tests</w:t>
      </w:r>
      <w:r w:rsidR="00154C6E">
        <w:t xml:space="preserve"> using the online resources at </w:t>
      </w:r>
      <w:r w:rsidR="00154C6E" w:rsidRPr="00154C6E">
        <w:rPr>
          <w:rFonts w:ascii="Arial" w:hAnsi="Arial"/>
          <w:sz w:val="20"/>
          <w:szCs w:val="20"/>
        </w:rPr>
        <w:t>faculty.vassar.edu/</w:t>
      </w:r>
      <w:proofErr w:type="spellStart"/>
      <w:r w:rsidR="00154C6E" w:rsidRPr="00154C6E">
        <w:rPr>
          <w:rFonts w:ascii="Arial" w:hAnsi="Arial"/>
          <w:sz w:val="20"/>
          <w:szCs w:val="20"/>
        </w:rPr>
        <w:t>lowry</w:t>
      </w:r>
      <w:proofErr w:type="spellEnd"/>
      <w:r w:rsidR="00154C6E" w:rsidRPr="00154C6E">
        <w:rPr>
          <w:rFonts w:ascii="Arial" w:hAnsi="Arial"/>
          <w:sz w:val="20"/>
          <w:szCs w:val="20"/>
        </w:rPr>
        <w:t>/odds2x2.html</w:t>
      </w:r>
      <w:r w:rsidR="00041C8D">
        <w:t>), this is a trend that the department will keep tracking into the future.</w:t>
      </w:r>
    </w:p>
    <w:p w14:paraId="5199DD54" w14:textId="77777777" w:rsidR="00041C8D" w:rsidRDefault="00041C8D" w:rsidP="0084156B"/>
    <w:p w14:paraId="48C434A6" w14:textId="7A5BCD51" w:rsidR="00041C8D" w:rsidRDefault="00154C6E" w:rsidP="0084156B">
      <w:r>
        <w:t xml:space="preserve">In contrast, it is the case that the differences between gold and black and those between gold and 42 </w:t>
      </w:r>
      <w:r w:rsidRPr="00154C6E">
        <w:rPr>
          <w:i/>
        </w:rPr>
        <w:t>are</w:t>
      </w:r>
      <w:r>
        <w:t xml:space="preserve"> s</w:t>
      </w:r>
      <w:r w:rsidR="005F2C42">
        <w:t xml:space="preserve">ignificant at the p&lt;0.01 </w:t>
      </w:r>
      <w:proofErr w:type="gramStart"/>
      <w:r w:rsidR="005F2C42">
        <w:t>level.</w:t>
      </w:r>
      <w:proofErr w:type="gramEnd"/>
      <w:r w:rsidR="005F2C42">
        <w:t xml:space="preserve"> These data do not shed light, however, on the factors involved in the failure of gold to match other sections’ interest. It seems likely that both classroom effects and students’ background differences contribute, though in unknown relative proportions. </w:t>
      </w:r>
      <w:r w:rsidR="00D96683">
        <w:t>What these statistics do provide, however, is a baseline against which to compare future departmental data.</w:t>
      </w:r>
    </w:p>
    <w:p w14:paraId="53454A5A" w14:textId="77777777" w:rsidR="00D96683" w:rsidRDefault="00D96683" w:rsidP="0084156B"/>
    <w:p w14:paraId="1C6B66D7" w14:textId="79CC96F9" w:rsidR="00D96683" w:rsidRDefault="00D96683" w:rsidP="0084156B">
      <w:r>
        <w:t>One experience that does turn out to correlate stron</w:t>
      </w:r>
      <w:r w:rsidR="00FF2C48">
        <w:t>gly with increased interest in the</w:t>
      </w:r>
      <w:r>
        <w:t xml:space="preserve"> CS major is</w:t>
      </w:r>
      <w:r w:rsidR="00FF2C48">
        <w:t xml:space="preserve"> pre-sophomore summer work with the department. Figure 4 shows the number of students participating in a CS summer project since 2005, along with the number who opted a major overlapping with CS. Here, the percentage is about 60%. Certainly only students interested in CS would consider summer work with the department, but it’s also worth pointing out that the majority of these rising-sophomore participants did take the gold introductory section. At the very least, these data suggest that the pre-sophomore summer experiences benefit both the participating students and the CS department. </w:t>
      </w:r>
    </w:p>
    <w:p w14:paraId="672F7AFE" w14:textId="77777777" w:rsidR="004168A2" w:rsidRDefault="004168A2" w:rsidP="0084156B"/>
    <w:p w14:paraId="238E3E83" w14:textId="20F4A331" w:rsidR="004168A2" w:rsidRDefault="00A6547C" w:rsidP="0084156B">
      <w:r>
        <w:rPr>
          <w:noProof/>
        </w:rPr>
        <w:drawing>
          <wp:inline distT="0" distB="0" distL="0" distR="0" wp14:anchorId="642549B1" wp14:editId="21B70310">
            <wp:extent cx="5486400" cy="575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2 at 10.09.25 AM.png"/>
                    <pic:cNvPicPr/>
                  </pic:nvPicPr>
                  <pic:blipFill>
                    <a:blip r:embed="rId54">
                      <a:extLst>
                        <a:ext uri="{28A0092B-C50C-407E-A947-70E740481C1C}">
                          <a14:useLocalDpi xmlns:a14="http://schemas.microsoft.com/office/drawing/2010/main" val="0"/>
                        </a:ext>
                      </a:extLst>
                    </a:blip>
                    <a:stretch>
                      <a:fillRect/>
                    </a:stretch>
                  </pic:blipFill>
                  <pic:spPr>
                    <a:xfrm>
                      <a:off x="0" y="0"/>
                      <a:ext cx="5486400" cy="575945"/>
                    </a:xfrm>
                    <a:prstGeom prst="rect">
                      <a:avLst/>
                    </a:prstGeom>
                  </pic:spPr>
                </pic:pic>
              </a:graphicData>
            </a:graphic>
          </wp:inline>
        </w:drawing>
      </w:r>
    </w:p>
    <w:p w14:paraId="6E52CE98" w14:textId="77777777" w:rsidR="00FF2C48" w:rsidRDefault="00FF2C48" w:rsidP="0084156B"/>
    <w:p w14:paraId="13E45C77" w14:textId="774EC541" w:rsidR="00E12352" w:rsidRDefault="00FF2C48" w:rsidP="0084156B">
      <w:r>
        <w:lastRenderedPageBreak/>
        <w:t xml:space="preserve">Figure 4. The number of students who participated in research or other open-ended CS projects in the summer </w:t>
      </w:r>
      <w:r w:rsidR="00A6547C">
        <w:t xml:space="preserve">(horizontal axis) </w:t>
      </w:r>
      <w:r>
        <w:t>before their sophomore year, along with the numbers choosing a major involving CS.</w:t>
      </w:r>
      <w:r w:rsidR="00E12352">
        <w:t xml:space="preserve"> </w:t>
      </w:r>
    </w:p>
    <w:p w14:paraId="57FDD18B" w14:textId="77777777" w:rsidR="00E12352" w:rsidRDefault="00E12352" w:rsidP="0084156B"/>
    <w:p w14:paraId="38C8D51B" w14:textId="682A86F3" w:rsidR="00FF2C48" w:rsidRDefault="00E12352" w:rsidP="0084156B">
      <w:r>
        <w:t>We don't have these summer-project numbers broken down by introductory CS section, but at least half of these students were in gold or green. Note that the percentage choosing to pursue additional CS is higher even than for students in CS 42 – this is to be expected, given that only the most interested students would apply for summer positions. Even so, it is clear that early summer participation is providing initial opportunities from which many students are building longer-term plans.</w:t>
      </w:r>
    </w:p>
    <w:p w14:paraId="48A37C0F" w14:textId="77777777" w:rsidR="00E44659" w:rsidRDefault="00E44659" w:rsidP="0084156B"/>
    <w:p w14:paraId="42DB32C7" w14:textId="76F84271" w:rsidR="00E44659" w:rsidRDefault="00E44659" w:rsidP="0084156B">
      <w:r>
        <w:rPr>
          <w:b/>
        </w:rPr>
        <w:t>Perspective</w:t>
      </w:r>
    </w:p>
    <w:p w14:paraId="4FCCF4E7" w14:textId="76F03124" w:rsidR="00565E2D" w:rsidRPr="004B1F06" w:rsidRDefault="00E44659" w:rsidP="0084156B">
      <w:r>
        <w:t xml:space="preserve">In sum, </w:t>
      </w:r>
      <w:r w:rsidR="005F2C42">
        <w:t xml:space="preserve">the department is heartened that students from all </w:t>
      </w:r>
      <w:r w:rsidR="004B1F06">
        <w:t xml:space="preserve">four of the college’s </w:t>
      </w:r>
      <w:r w:rsidR="005F2C42">
        <w:t xml:space="preserve">introductory </w:t>
      </w:r>
      <w:r w:rsidR="004B1F06">
        <w:t>CS b</w:t>
      </w:r>
      <w:r w:rsidR="005F2C42">
        <w:t xml:space="preserve">ackgrounds </w:t>
      </w:r>
      <w:r w:rsidR="004B1F06">
        <w:t>have chosen to pursue CS as a major – on a consistent basis for the past three years. The pre-sophomore summer opportunities also seem to help generate interest in the field. The department will continue to monitor its least encouraging pathway, CS5 gold, in order to best serve the interests and needs of those students in the future.</w:t>
      </w:r>
    </w:p>
    <w:p w14:paraId="04DC2E7E" w14:textId="77777777" w:rsidR="00565E2D" w:rsidRDefault="00565E2D" w:rsidP="0084156B">
      <w:pPr>
        <w:rPr>
          <w:i/>
        </w:rPr>
      </w:pPr>
    </w:p>
    <w:p w14:paraId="553D7637" w14:textId="230E52E4" w:rsidR="00565E2D" w:rsidRDefault="00565E2D" w:rsidP="0084156B">
      <w:r>
        <w:rPr>
          <w:b/>
        </w:rPr>
        <w:t>Possible future directions for assessment</w:t>
      </w:r>
    </w:p>
    <w:p w14:paraId="43751067" w14:textId="5EA90832" w:rsidR="005F2C42" w:rsidRDefault="00FF2C48" w:rsidP="0084156B">
      <w:r>
        <w:t>These data offer a number of opportunities for more deeply investigating how well the CS curriculum serves HMC students. First, the department should continue to monitor whether all of the pathways into the discipline are serving students well.</w:t>
      </w:r>
      <w:r w:rsidR="005F2C42">
        <w:t xml:space="preserve"> Second, the department might consider emulating the example of mathematics, </w:t>
      </w:r>
      <w:proofErr w:type="gramStart"/>
      <w:r w:rsidR="005F2C42">
        <w:t>who</w:t>
      </w:r>
      <w:proofErr w:type="gramEnd"/>
      <w:r w:rsidR="005F2C42">
        <w:t xml:space="preserve"> take a carefully constructed student survey on students’ experience of their core curriculum at regular intervals. Such surveys would help understand why gold less effectively inspires further CS study than other introductory pathways. </w:t>
      </w:r>
    </w:p>
    <w:p w14:paraId="7AAAAD9F" w14:textId="77777777" w:rsidR="005F2C42" w:rsidRDefault="005F2C42" w:rsidP="0084156B"/>
    <w:p w14:paraId="0DF052D2" w14:textId="36D45D7D" w:rsidR="00565E2D" w:rsidRPr="00DC01AD" w:rsidRDefault="005F2C42" w:rsidP="0084156B">
      <w:r>
        <w:t xml:space="preserve">Another direction in which we could expand these inquiries would ask </w:t>
      </w:r>
      <w:r w:rsidR="00FF2C48">
        <w:t xml:space="preserve">how students from different </w:t>
      </w:r>
      <w:r w:rsidR="00160F9D">
        <w:t xml:space="preserve">core </w:t>
      </w:r>
      <w:r w:rsidR="00FF2C48">
        <w:t xml:space="preserve">courses </w:t>
      </w:r>
      <w:r w:rsidR="00160F9D">
        <w:t xml:space="preserve">fare in subsequent experiences with CS, e.g., </w:t>
      </w:r>
      <w:r>
        <w:t xml:space="preserve">how well they do in </w:t>
      </w:r>
      <w:r w:rsidR="00160F9D">
        <w:t xml:space="preserve">CS 60 and beyond. In addition, many students opt to take CS 60 without choosing a CS major: those data could </w:t>
      </w:r>
      <w:r>
        <w:t xml:space="preserve">further </w:t>
      </w:r>
      <w:r w:rsidR="00160F9D">
        <w:t>inform the d</w:t>
      </w:r>
      <w:r w:rsidR="00160F9D" w:rsidRPr="00DC01AD">
        <w:t>epartment’s</w:t>
      </w:r>
      <w:r>
        <w:t xml:space="preserve"> – and this report’s --</w:t>
      </w:r>
      <w:r w:rsidR="00160F9D" w:rsidRPr="00DC01AD">
        <w:t xml:space="preserve"> goal that HMC students opt to extend their computational pursuits.</w:t>
      </w:r>
    </w:p>
    <w:p w14:paraId="4E787D42" w14:textId="6F3A5BF7" w:rsidR="00074E9E" w:rsidRDefault="00074E9E" w:rsidP="0084156B">
      <w:r w:rsidRPr="00DC01AD">
        <w:br/>
      </w:r>
    </w:p>
    <w:p w14:paraId="6831A0F0" w14:textId="743DDB70" w:rsidR="0026752B" w:rsidRPr="0026752B" w:rsidRDefault="0026752B" w:rsidP="0026752B">
      <w:pPr>
        <w:spacing w:after="200" w:line="276" w:lineRule="auto"/>
        <w:jc w:val="center"/>
        <w:rPr>
          <w:rFonts w:ascii="Cambria" w:eastAsia="Calibri" w:hAnsi="Cambria" w:cs="Times New Roman"/>
          <w:b/>
          <w:i/>
          <w:sz w:val="44"/>
          <w:szCs w:val="44"/>
        </w:rPr>
      </w:pPr>
      <w:r>
        <w:br w:type="page"/>
      </w:r>
      <w:r>
        <w:rPr>
          <w:rFonts w:ascii="Cambria" w:eastAsia="Calibri" w:hAnsi="Cambria" w:cs="Times New Roman"/>
          <w:b/>
          <w:i/>
          <w:sz w:val="44"/>
          <w:szCs w:val="44"/>
        </w:rPr>
        <w:lastRenderedPageBreak/>
        <w:t>Humanities, Social Sciences, and the Arts</w:t>
      </w:r>
    </w:p>
    <w:p w14:paraId="52F8093B" w14:textId="77777777" w:rsidR="0026752B" w:rsidRDefault="0026752B" w:rsidP="0026752B">
      <w:pPr>
        <w:rPr>
          <w:b/>
          <w:i/>
        </w:rPr>
      </w:pPr>
    </w:p>
    <w:p w14:paraId="1086F873" w14:textId="77777777" w:rsidR="0026752B" w:rsidRDefault="0026752B" w:rsidP="0026752B">
      <w:r>
        <w:rPr>
          <w:b/>
        </w:rPr>
        <w:t xml:space="preserve">QUESTION </w:t>
      </w:r>
      <w:r>
        <w:t xml:space="preserve">The HSA department is interested in how the recent restructuring of first-year writing courses affect the students “downstream” in their ability to write effectively. More specifically, we’d like to investigate whether the students made greater and steadier progress during the two composition courses they were required to take in the first year. </w:t>
      </w:r>
    </w:p>
    <w:p w14:paraId="24F6095A" w14:textId="77777777" w:rsidR="0026752B" w:rsidRDefault="0026752B" w:rsidP="0026752B"/>
    <w:p w14:paraId="0DD196AB" w14:textId="77777777" w:rsidR="0026752B" w:rsidRDefault="0026752B" w:rsidP="0026752B">
      <w:r>
        <w:rPr>
          <w:b/>
        </w:rPr>
        <w:t xml:space="preserve">BACKGROUND </w:t>
      </w:r>
      <w:r>
        <w:t xml:space="preserve">Prior to 2007, freshmen at HMC were required to take Humanities 1 and 2 (HUM1 and HUM2) in their first year, both of which were writing intensive and taught by the faculty members in HSA department. From 2007 to 2010, only HUM 1 was offered. Since the new curriculum was implemented in 2011, first-year students took a college-wide half-semester writing course (Writ1) in the fall and a full-semester writing course from the HSA department (HSA10) in the spring. The designing of HSA10 bears resemblance to HUM1, yet it has been restructured substantially to carry on and advance what students learned in Writ1, to introduce students to the wide variety of perspectives and methods in the field of humanities, social sciences and the arts, and to guide students towards independent, exploratory thinking and research.   </w:t>
      </w:r>
    </w:p>
    <w:p w14:paraId="3C8DD0D9" w14:textId="77777777" w:rsidR="0026752B" w:rsidRDefault="0026752B" w:rsidP="0026752B"/>
    <w:p w14:paraId="2791ED8D" w14:textId="77777777" w:rsidR="0026752B" w:rsidRPr="004C6AA0" w:rsidRDefault="0026752B" w:rsidP="0026752B">
      <w:r>
        <w:t xml:space="preserve">In 2011 and 2012, the HSA department organized two writing assessments that compared student papers produced in Writ 1 and HSA10. For this report, we will compare the papers in early arrangement (HUM1 &amp; HUM2) with those of the present (Writ1 &amp; HSA10). For both assessments, we employ external readers to evaluate the individual papers according to provided rubrics. The papers are randomly selected, although we also managed to distribute the samples evenly across all sections and to have approximately the same number of male and female students. </w:t>
      </w:r>
    </w:p>
    <w:p w14:paraId="2452F019" w14:textId="77777777" w:rsidR="0026752B" w:rsidRDefault="0026752B" w:rsidP="0026752B">
      <w:pPr>
        <w:rPr>
          <w:b/>
        </w:rPr>
      </w:pPr>
    </w:p>
    <w:p w14:paraId="1CD1B990" w14:textId="77777777" w:rsidR="0026752B" w:rsidRDefault="0026752B" w:rsidP="0026752B">
      <w:r>
        <w:rPr>
          <w:b/>
        </w:rPr>
        <w:t xml:space="preserve">DATA USED </w:t>
      </w:r>
      <w:r>
        <w:t xml:space="preserve">For this report, we use the following sets of data: </w:t>
      </w:r>
    </w:p>
    <w:p w14:paraId="34C891EB" w14:textId="77777777" w:rsidR="0026752B" w:rsidRDefault="0026752B" w:rsidP="0026752B"/>
    <w:p w14:paraId="0D92BE97" w14:textId="77777777" w:rsidR="0026752B" w:rsidRDefault="0026752B" w:rsidP="0026752B">
      <w:pPr>
        <w:pStyle w:val="ListParagraph"/>
        <w:numPr>
          <w:ilvl w:val="0"/>
          <w:numId w:val="17"/>
        </w:numPr>
      </w:pPr>
      <w:r>
        <w:t xml:space="preserve">The writing assessment of student final papers in Writ 1 as well as their midterm and final papers in HSA10 (2011 and 2012). 40 sets of papers were randomly selected in 2011, and 60 in 2012. </w:t>
      </w:r>
    </w:p>
    <w:p w14:paraId="51A64EA4" w14:textId="77777777" w:rsidR="0026752B" w:rsidRDefault="0026752B" w:rsidP="0026752B">
      <w:pPr>
        <w:pStyle w:val="ListParagraph"/>
        <w:numPr>
          <w:ilvl w:val="0"/>
          <w:numId w:val="17"/>
        </w:numPr>
      </w:pPr>
      <w:r>
        <w:t xml:space="preserve">The writing assessment of student midterm and final papers in HUM1 as well as their final papers in HUM2 (2004). 33 sets of papers were randomly selected. </w:t>
      </w:r>
    </w:p>
    <w:p w14:paraId="7423D4B9" w14:textId="77777777" w:rsidR="0026752B" w:rsidRDefault="0026752B" w:rsidP="0026752B"/>
    <w:p w14:paraId="1DA4B3AC" w14:textId="77777777" w:rsidR="0026752B" w:rsidRDefault="0026752B" w:rsidP="0026752B">
      <w:r>
        <w:t xml:space="preserve">We are aware that the recent samples greatly outnumbered the earlier ones. The 2004 assessment also examined different sets of papers across a varying time span. However the criterion and method we used to evaluate those papers remain consistent, and we believe that a comparative study will yield meaningful, though inconclusive, results. In the following analysis, we will focus more on paper 2 and paper 3 in the 2004 assessment, and paper 1 and paper 3 in the 2011 and 2012 </w:t>
      </w:r>
      <w:r>
        <w:lastRenderedPageBreak/>
        <w:t>ones, since they reflect the changes students went through from the end of the 1</w:t>
      </w:r>
      <w:r w:rsidRPr="008E5B1D">
        <w:rPr>
          <w:vertAlign w:val="superscript"/>
        </w:rPr>
        <w:t>st</w:t>
      </w:r>
      <w:r>
        <w:t xml:space="preserve"> semester to the end of the 2</w:t>
      </w:r>
      <w:r w:rsidRPr="008E5B1D">
        <w:rPr>
          <w:vertAlign w:val="superscript"/>
        </w:rPr>
        <w:t>nd</w:t>
      </w:r>
      <w:r>
        <w:t xml:space="preserve">.    </w:t>
      </w:r>
    </w:p>
    <w:p w14:paraId="528D87B4" w14:textId="77777777" w:rsidR="0026752B" w:rsidRDefault="0026752B" w:rsidP="0026752B">
      <w:pPr>
        <w:rPr>
          <w:b/>
        </w:rPr>
      </w:pPr>
    </w:p>
    <w:p w14:paraId="1A9BE367" w14:textId="77777777" w:rsidR="0026752B" w:rsidRDefault="0026752B" w:rsidP="0026752B">
      <w:pPr>
        <w:rPr>
          <w:i/>
        </w:rPr>
      </w:pPr>
      <w:r>
        <w:rPr>
          <w:b/>
        </w:rPr>
        <w:t xml:space="preserve">GOALS AND SLOs ADDRESSED </w:t>
      </w:r>
      <w:r>
        <w:t xml:space="preserve">This report directly informs the HSA department’s Goal 1, Part 4: </w:t>
      </w:r>
      <w:r>
        <w:rPr>
          <w:i/>
        </w:rPr>
        <w:t xml:space="preserve">to provide a curriculum that fosters excellence in critical reading and thinking, and in writing. </w:t>
      </w:r>
      <w:r>
        <w:t xml:space="preserve">Since both HUM1 and HSA are taught by faculty members representing a wide range of disciplines (11 for HSA10), the report also informs the department’s Goal 1, Part 1, </w:t>
      </w:r>
      <w:r>
        <w:rPr>
          <w:i/>
        </w:rPr>
        <w:t xml:space="preserve">to provide a curriculum that allows students to develop an understanding of the questions, methods and content of our disciplines. </w:t>
      </w:r>
    </w:p>
    <w:p w14:paraId="696FA62E" w14:textId="77777777" w:rsidR="0026752B" w:rsidRDefault="0026752B" w:rsidP="0026752B">
      <w:pPr>
        <w:rPr>
          <w:i/>
        </w:rPr>
      </w:pPr>
    </w:p>
    <w:p w14:paraId="7B4722A7" w14:textId="77777777" w:rsidR="0026752B" w:rsidRDefault="0026752B" w:rsidP="0026752B">
      <w:pPr>
        <w:rPr>
          <w:b/>
        </w:rPr>
      </w:pPr>
      <w:r w:rsidRPr="008E5B1D">
        <w:rPr>
          <w:b/>
        </w:rPr>
        <w:t>Results</w:t>
      </w:r>
    </w:p>
    <w:p w14:paraId="730948BE" w14:textId="77777777" w:rsidR="0026752B" w:rsidRDefault="0026752B" w:rsidP="0026752B">
      <w:pPr>
        <w:rPr>
          <w:b/>
        </w:rPr>
      </w:pPr>
    </w:p>
    <w:p w14:paraId="46388667" w14:textId="77777777" w:rsidR="0026752B" w:rsidRDefault="0026752B" w:rsidP="0026752B">
      <w:r>
        <w:t>For all the three assessments, a stratified random sample of students was selected from the class rosters.  For each student selected, three assigned papers were collected – two from Humanities 1 and one from Humanities 2 in 2004, and one from Writ 1 and two from HSA10 in 2011 and 2012, respectively.</w:t>
      </w:r>
    </w:p>
    <w:p w14:paraId="0188EE1F" w14:textId="77777777" w:rsidR="0026752B" w:rsidRDefault="0026752B" w:rsidP="0026752B"/>
    <w:p w14:paraId="7D23C06C" w14:textId="77777777" w:rsidR="0026752B" w:rsidRDefault="0026752B" w:rsidP="0026752B">
      <w:r>
        <w:t xml:space="preserve">To assess writing skills, a four-dimension rubric was developed.  The four dimensions were related to the quality of the thesis and arguments, the logic and structure, the writing style, and an overall evaluation of the quality of the paper.  For each dimension, there were five levels of performance, with concrete descriptors for each level (see </w:t>
      </w:r>
      <w:r>
        <w:rPr>
          <w:b/>
        </w:rPr>
        <w:t>Appendix</w:t>
      </w:r>
      <w:r>
        <w:t>).  A higher score indicated a higher level of demonstrated skill/quality.</w:t>
      </w:r>
    </w:p>
    <w:p w14:paraId="5F99F308" w14:textId="77777777" w:rsidR="0026752B" w:rsidRDefault="0026752B" w:rsidP="0026752B"/>
    <w:p w14:paraId="300D72C4" w14:textId="77777777" w:rsidR="0026752B" w:rsidRDefault="0026752B" w:rsidP="0026752B">
      <w:r>
        <w:t>A workshop was conducted to train raters to apply the rubric. The workshop included an explanation of the rubric and procedures for applying it, question and answer periods, and several practice sessions in which all the participants read through the same papers, rated them according to the rubric, and exchanged their thoughts.</w:t>
      </w:r>
    </w:p>
    <w:p w14:paraId="0EF8A285" w14:textId="77777777" w:rsidR="0026752B" w:rsidRDefault="0026752B" w:rsidP="0026752B"/>
    <w:p w14:paraId="737F8F92" w14:textId="77777777" w:rsidR="0026752B" w:rsidRDefault="0026752B" w:rsidP="0026752B">
      <w:r>
        <w:t xml:space="preserve">All identifying information was removed from the papers, and </w:t>
      </w:r>
      <w:proofErr w:type="gramStart"/>
      <w:r>
        <w:t>each paper was scored independently by two readers</w:t>
      </w:r>
      <w:proofErr w:type="gramEnd"/>
      <w:r>
        <w:t>. Inter-rater reliability was calculated in both the 2004 and the 2012 assessments, and the results show satisfactory, though by no means perfect, consistency between the 1</w:t>
      </w:r>
      <w:r w:rsidRPr="00904526">
        <w:rPr>
          <w:vertAlign w:val="superscript"/>
        </w:rPr>
        <w:t>st</w:t>
      </w:r>
      <w:r>
        <w:t xml:space="preserve"> and the 2</w:t>
      </w:r>
      <w:r w:rsidRPr="00904526">
        <w:rPr>
          <w:vertAlign w:val="superscript"/>
        </w:rPr>
        <w:t>nd</w:t>
      </w:r>
      <w:r>
        <w:t xml:space="preserve"> readers. Mean scores were calculated for each rubric dimension on each paper. </w:t>
      </w:r>
    </w:p>
    <w:p w14:paraId="7FB3CA46" w14:textId="77777777" w:rsidR="0026752B" w:rsidRDefault="0026752B" w:rsidP="0026752B"/>
    <w:p w14:paraId="2F63D18C" w14:textId="77777777" w:rsidR="0026752B" w:rsidRPr="00447684" w:rsidRDefault="0026752B" w:rsidP="0026752B">
      <w:pPr>
        <w:rPr>
          <w:u w:val="single"/>
        </w:rPr>
      </w:pPr>
      <w:r w:rsidRPr="00447684">
        <w:rPr>
          <w:u w:val="single"/>
        </w:rPr>
        <w:t>1) Progress from the 1</w:t>
      </w:r>
      <w:r w:rsidRPr="00447684">
        <w:rPr>
          <w:u w:val="single"/>
          <w:vertAlign w:val="superscript"/>
        </w:rPr>
        <w:t>st</w:t>
      </w:r>
      <w:r w:rsidRPr="00447684">
        <w:rPr>
          <w:u w:val="single"/>
        </w:rPr>
        <w:t xml:space="preserve"> semester to the 2</w:t>
      </w:r>
      <w:r w:rsidRPr="00447684">
        <w:rPr>
          <w:u w:val="single"/>
          <w:vertAlign w:val="superscript"/>
        </w:rPr>
        <w:t xml:space="preserve">nd </w:t>
      </w:r>
      <w:r w:rsidRPr="00447684">
        <w:rPr>
          <w:u w:val="single"/>
        </w:rPr>
        <w:t xml:space="preserve">semester, measure by mean scores. </w:t>
      </w:r>
    </w:p>
    <w:p w14:paraId="236AB3EA" w14:textId="77777777" w:rsidR="0026752B" w:rsidRDefault="0026752B" w:rsidP="0026752B"/>
    <w:p w14:paraId="4F84D97F" w14:textId="77777777" w:rsidR="0026752B" w:rsidRDefault="0026752B" w:rsidP="0026752B">
      <w:r>
        <w:t>As the charts below demonstrate, in the 2004 writing courses, the students showed visible though insignificant progress in all but the “logic &amp; structure” category from the 1</w:t>
      </w:r>
      <w:r w:rsidRPr="001C25F2">
        <w:rPr>
          <w:vertAlign w:val="superscript"/>
        </w:rPr>
        <w:t>st</w:t>
      </w:r>
      <w:r>
        <w:t xml:space="preserve"> to the 2</w:t>
      </w:r>
      <w:r w:rsidRPr="001C25F2">
        <w:rPr>
          <w:vertAlign w:val="superscript"/>
        </w:rPr>
        <w:t>nd</w:t>
      </w:r>
      <w:r>
        <w:t xml:space="preserve"> paper in HUM1, yet the scores dipped slightly again at the final paper for HUM 2.   </w:t>
      </w:r>
    </w:p>
    <w:p w14:paraId="3698AD89" w14:textId="77777777" w:rsidR="0026752B" w:rsidRDefault="0026752B" w:rsidP="0026752B"/>
    <w:p w14:paraId="1A4636CA" w14:textId="77777777" w:rsidR="0026752B" w:rsidRDefault="0026752B" w:rsidP="0026752B">
      <w:r>
        <w:t xml:space="preserve">In 2011, the results show a small decline from the last Writ1 paper to the HAS 10 midterm paper, followed by a rebound on the HSA10 research paper, which raised the scores to a similar level as those in Writ1. </w:t>
      </w:r>
    </w:p>
    <w:p w14:paraId="12B0AAF1" w14:textId="77777777" w:rsidR="0026752B" w:rsidRDefault="0026752B" w:rsidP="0026752B"/>
    <w:p w14:paraId="1E9AA4F0" w14:textId="77777777" w:rsidR="0026752B" w:rsidRDefault="0026752B" w:rsidP="0026752B">
      <w:r>
        <w:t xml:space="preserve">In 2012, however, the numbers are consistently going upward in all the four categories. If we compare the final papers in Writ1 (Paper 1) and those in HSA10 (Paper 3), the differences are significant and unmistakable in all but (perhaps) writing style, and the “overall grade” improved the most.  </w:t>
      </w:r>
    </w:p>
    <w:p w14:paraId="2DB6464F" w14:textId="77777777" w:rsidR="0026752B" w:rsidRDefault="0026752B" w:rsidP="0026752B"/>
    <w:p w14:paraId="44B4043D" w14:textId="77777777" w:rsidR="0026752B" w:rsidRDefault="0026752B" w:rsidP="0026752B">
      <w:r>
        <w:t xml:space="preserve">We will continue to investigate what has led to the impressive changes in 2012, but it is reasonable to deduce that our restructuring of HSA10 in 2012, which required students to revise their midterm papers and gave them more hands-on assistance during their research for the final papers, has produced desirable results.   </w:t>
      </w:r>
    </w:p>
    <w:p w14:paraId="3D600CF2" w14:textId="77777777" w:rsidR="0026752B" w:rsidRDefault="0026752B" w:rsidP="0026752B"/>
    <w:p w14:paraId="28DD775B" w14:textId="77777777" w:rsidR="0026752B" w:rsidRDefault="0026752B" w:rsidP="0026752B"/>
    <w:p w14:paraId="49137333" w14:textId="77777777" w:rsidR="0026752B" w:rsidRDefault="0026752B" w:rsidP="0026752B">
      <w:pPr>
        <w:keepNext/>
      </w:pPr>
      <w:r>
        <w:rPr>
          <w:noProof/>
        </w:rPr>
        <w:drawing>
          <wp:inline distT="0" distB="0" distL="0" distR="0" wp14:anchorId="5C47CD22" wp14:editId="4995735C">
            <wp:extent cx="5473700" cy="3949700"/>
            <wp:effectExtent l="25400" t="0" r="0" b="0"/>
            <wp:docPr id="7" name="Picture 14" descr="::Desktop:Screen Shot 2012-08-15 at 9.15.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 Shot 2012-08-15 at 9.15.26 PM.png"/>
                    <pic:cNvPicPr>
                      <a:picLocks noChangeAspect="1" noChangeArrowheads="1"/>
                    </pic:cNvPicPr>
                  </pic:nvPicPr>
                  <pic:blipFill>
                    <a:blip r:embed="rId55"/>
                    <a:srcRect/>
                    <a:stretch>
                      <a:fillRect/>
                    </a:stretch>
                  </pic:blipFill>
                  <pic:spPr bwMode="auto">
                    <a:xfrm>
                      <a:off x="0" y="0"/>
                      <a:ext cx="5473700" cy="3949700"/>
                    </a:xfrm>
                    <a:prstGeom prst="rect">
                      <a:avLst/>
                    </a:prstGeom>
                    <a:noFill/>
                    <a:ln w="9525">
                      <a:noFill/>
                      <a:miter lim="800000"/>
                      <a:headEnd/>
                      <a:tailEnd/>
                    </a:ln>
                  </pic:spPr>
                </pic:pic>
              </a:graphicData>
            </a:graphic>
          </wp:inline>
        </w:drawing>
      </w:r>
    </w:p>
    <w:p w14:paraId="0A37399B" w14:textId="77777777" w:rsidR="0026752B" w:rsidRPr="00B95EE8" w:rsidRDefault="0026752B" w:rsidP="0026752B">
      <w:pPr>
        <w:pStyle w:val="Caption"/>
        <w:ind w:left="2160" w:firstLine="720"/>
        <w:rPr>
          <w:sz w:val="24"/>
        </w:rPr>
      </w:pPr>
      <w:r w:rsidRPr="00B95EE8">
        <w:rPr>
          <w:sz w:val="24"/>
        </w:rPr>
        <w:t xml:space="preserve">Figure </w:t>
      </w:r>
      <w:r w:rsidRPr="00B95EE8">
        <w:rPr>
          <w:sz w:val="24"/>
        </w:rPr>
        <w:fldChar w:fldCharType="begin"/>
      </w:r>
      <w:r w:rsidRPr="00B95EE8">
        <w:rPr>
          <w:sz w:val="24"/>
        </w:rPr>
        <w:instrText xml:space="preserve"> SEQ Figure \* ARABIC </w:instrText>
      </w:r>
      <w:r w:rsidRPr="00B95EE8">
        <w:rPr>
          <w:sz w:val="24"/>
        </w:rPr>
        <w:fldChar w:fldCharType="separate"/>
      </w:r>
      <w:r w:rsidR="000342B4">
        <w:rPr>
          <w:noProof/>
          <w:sz w:val="24"/>
        </w:rPr>
        <w:t>1</w:t>
      </w:r>
      <w:r w:rsidRPr="00B95EE8">
        <w:rPr>
          <w:sz w:val="24"/>
        </w:rPr>
        <w:fldChar w:fldCharType="end"/>
      </w:r>
      <w:r w:rsidRPr="00B95EE8">
        <w:rPr>
          <w:sz w:val="24"/>
        </w:rPr>
        <w:t>: 2004 Assessment (n=33)</w:t>
      </w:r>
    </w:p>
    <w:p w14:paraId="03A9AD21" w14:textId="77777777" w:rsidR="0026752B" w:rsidRDefault="0026752B" w:rsidP="0026752B"/>
    <w:p w14:paraId="1F6378D9" w14:textId="77777777" w:rsidR="0026752B" w:rsidRPr="00496885" w:rsidRDefault="0026752B" w:rsidP="0026752B">
      <w:pPr>
        <w:keepNext/>
      </w:pPr>
    </w:p>
    <w:p w14:paraId="461FD69A" w14:textId="77777777" w:rsidR="0026752B" w:rsidRDefault="0026752B" w:rsidP="0026752B">
      <w:r>
        <w:rPr>
          <w:noProof/>
        </w:rPr>
        <w:drawing>
          <wp:inline distT="0" distB="0" distL="0" distR="0" wp14:anchorId="05775A61" wp14:editId="4ED2F96E">
            <wp:extent cx="5486400" cy="3200400"/>
            <wp:effectExtent l="25400" t="25400" r="0" b="0"/>
            <wp:docPr id="8"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E78AD82" w14:textId="77777777" w:rsidR="0026752B" w:rsidRDefault="0026752B" w:rsidP="0026752B"/>
    <w:p w14:paraId="06A52CB8" w14:textId="77777777" w:rsidR="0026752B" w:rsidRDefault="0026752B" w:rsidP="0026752B">
      <w:r>
        <w:rPr>
          <w:noProof/>
        </w:rPr>
        <w:drawing>
          <wp:inline distT="0" distB="0" distL="0" distR="0" wp14:anchorId="0EB7C1A9" wp14:editId="3A8D3BEC">
            <wp:extent cx="5486400" cy="3200400"/>
            <wp:effectExtent l="25400" t="25400" r="0" b="0"/>
            <wp:docPr id="2054"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9B1562E" w14:textId="77777777" w:rsidR="0026752B" w:rsidRDefault="0026752B" w:rsidP="0026752B"/>
    <w:p w14:paraId="7343D330" w14:textId="77777777" w:rsidR="0026752B" w:rsidRDefault="0026752B" w:rsidP="0026752B"/>
    <w:p w14:paraId="0C09C649" w14:textId="77777777" w:rsidR="0026752B" w:rsidRDefault="0026752B" w:rsidP="0026752B">
      <w:pPr>
        <w:rPr>
          <w:u w:val="single"/>
        </w:rPr>
      </w:pPr>
      <w:r>
        <w:t xml:space="preserve">2) </w:t>
      </w:r>
      <w:r w:rsidRPr="00447684">
        <w:rPr>
          <w:u w:val="single"/>
        </w:rPr>
        <w:t>Progress made from</w:t>
      </w:r>
      <w:r>
        <w:rPr>
          <w:u w:val="single"/>
        </w:rPr>
        <w:t xml:space="preserve"> the</w:t>
      </w:r>
      <w:r w:rsidRPr="00447684">
        <w:rPr>
          <w:u w:val="single"/>
        </w:rPr>
        <w:t xml:space="preserve"> 1</w:t>
      </w:r>
      <w:r w:rsidRPr="00447684">
        <w:rPr>
          <w:u w:val="single"/>
          <w:vertAlign w:val="superscript"/>
        </w:rPr>
        <w:t>st</w:t>
      </w:r>
      <w:r w:rsidRPr="00447684">
        <w:rPr>
          <w:u w:val="single"/>
        </w:rPr>
        <w:t xml:space="preserve"> semester to the 2</w:t>
      </w:r>
      <w:r w:rsidRPr="00447684">
        <w:rPr>
          <w:u w:val="single"/>
          <w:vertAlign w:val="superscript"/>
        </w:rPr>
        <w:t>nd</w:t>
      </w:r>
      <w:r w:rsidRPr="00447684">
        <w:rPr>
          <w:u w:val="single"/>
        </w:rPr>
        <w:t xml:space="preserve">, by groups with </w:t>
      </w:r>
      <w:r>
        <w:rPr>
          <w:u w:val="single"/>
        </w:rPr>
        <w:t>different “starting points”.</w:t>
      </w:r>
    </w:p>
    <w:p w14:paraId="6E089D15" w14:textId="77777777" w:rsidR="0026752B" w:rsidRDefault="0026752B" w:rsidP="0026752B">
      <w:pPr>
        <w:rPr>
          <w:u w:val="single"/>
        </w:rPr>
      </w:pPr>
    </w:p>
    <w:p w14:paraId="5B7F222B" w14:textId="77777777" w:rsidR="0026752B" w:rsidRDefault="0026752B" w:rsidP="0026752B">
      <w:r>
        <w:t xml:space="preserve">In order to measure the progress of students with different “starting points”, students’ overall average scores on the three assessed papers are disaggregated by </w:t>
      </w:r>
      <w:r>
        <w:lastRenderedPageBreak/>
        <w:t xml:space="preserve">the range into which their average first paper fell: 2.5 or lower (Low Score), 2.6-3.9 (Mid-range Score) and 4.0 or higher (High Score). In 2004, only “Low Score” and “High Score” were calculated. </w:t>
      </w:r>
    </w:p>
    <w:p w14:paraId="374EA90F" w14:textId="77777777" w:rsidR="0026752B" w:rsidRDefault="0026752B" w:rsidP="0026752B"/>
    <w:p w14:paraId="5FB86B54" w14:textId="77777777" w:rsidR="0026752B" w:rsidRDefault="0026752B" w:rsidP="0026752B">
      <w:r>
        <w:t>We observe that, in all three years, the students with the lowest score in their first paper made the greatest progress by the end of their 2</w:t>
      </w:r>
      <w:r w:rsidRPr="00044820">
        <w:rPr>
          <w:vertAlign w:val="superscript"/>
        </w:rPr>
        <w:t>nd</w:t>
      </w:r>
      <w:r>
        <w:t xml:space="preserve"> semester. The results in 2011 were the most drastic, in which those started “low” eventually earned the highest average scores. Apparently, those students worked really hard in HSA10 to catch up, and they usually received the greatest amount of attention from both the instructors and the tutors, who were notified of their performances in Writ1 at the very beginning of HSA10. </w:t>
      </w:r>
    </w:p>
    <w:p w14:paraId="40FA6F46" w14:textId="77777777" w:rsidR="0026752B" w:rsidRDefault="0026752B" w:rsidP="0026752B"/>
    <w:p w14:paraId="628BB0A3" w14:textId="77777777" w:rsidR="0026752B" w:rsidRDefault="0026752B" w:rsidP="0026752B">
      <w:r>
        <w:t>On the other hand, those started out with the highest scores tended to do worse in their following papers. They rebounded slightly by the end of the 2</w:t>
      </w:r>
      <w:r w:rsidRPr="007C57B5">
        <w:rPr>
          <w:vertAlign w:val="superscript"/>
        </w:rPr>
        <w:t>nd</w:t>
      </w:r>
      <w:r>
        <w:t xml:space="preserve"> semester in both 2011 and 2012, yet still not to their initial level. We wonder whether they felt that they already could write well enough, therefore didn’t make much effort in HSA10. </w:t>
      </w:r>
    </w:p>
    <w:p w14:paraId="24043FBF" w14:textId="77777777" w:rsidR="0026752B" w:rsidRDefault="0026752B" w:rsidP="0026752B"/>
    <w:p w14:paraId="520E56C1" w14:textId="77777777" w:rsidR="0026752B" w:rsidRPr="00DC1234" w:rsidRDefault="0026752B" w:rsidP="0026752B">
      <w:r>
        <w:t>Another notable difference is that, in 2012, students started with the “mid-range score” didn’t “dip” in their 2</w:t>
      </w:r>
      <w:r w:rsidRPr="004B513C">
        <w:rPr>
          <w:vertAlign w:val="superscript"/>
        </w:rPr>
        <w:t>nd</w:t>
      </w:r>
      <w:r>
        <w:t xml:space="preserve"> paper; instead, they made steady if varying progress throughout the 2</w:t>
      </w:r>
      <w:r w:rsidRPr="004B513C">
        <w:rPr>
          <w:vertAlign w:val="superscript"/>
        </w:rPr>
        <w:t>nd</w:t>
      </w:r>
      <w:r>
        <w:t xml:space="preserve"> semester. Since they are the largest group in the assessment, we deduce that their performances contributed to the changes we saw in the earlier analysis. </w:t>
      </w:r>
    </w:p>
    <w:p w14:paraId="0B231830" w14:textId="77777777" w:rsidR="0026752B" w:rsidRPr="00991A03" w:rsidRDefault="0026752B" w:rsidP="0026752B">
      <w:pPr>
        <w:pStyle w:val="Caption"/>
        <w:rPr>
          <w:u w:val="single"/>
        </w:rPr>
      </w:pPr>
      <w:r>
        <w:rPr>
          <w:noProof/>
          <w:u w:val="single"/>
        </w:rPr>
        <w:lastRenderedPageBreak/>
        <w:drawing>
          <wp:inline distT="0" distB="0" distL="0" distR="0" wp14:anchorId="5740AA2B" wp14:editId="40CAC122">
            <wp:extent cx="5486400" cy="3994150"/>
            <wp:effectExtent l="25400" t="0" r="0" b="0"/>
            <wp:docPr id="2062" name="Picture 6" descr="Screen Shot 2012-08-15 at 10.4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5 at 10.48.24 PM.png"/>
                    <pic:cNvPicPr/>
                  </pic:nvPicPr>
                  <pic:blipFill>
                    <a:blip r:embed="rId58"/>
                    <a:stretch>
                      <a:fillRect/>
                    </a:stretch>
                  </pic:blipFill>
                  <pic:spPr>
                    <a:xfrm>
                      <a:off x="0" y="0"/>
                      <a:ext cx="5486400" cy="3994150"/>
                    </a:xfrm>
                    <a:prstGeom prst="rect">
                      <a:avLst/>
                    </a:prstGeom>
                  </pic:spPr>
                </pic:pic>
              </a:graphicData>
            </a:graphic>
          </wp:inline>
        </w:drawing>
      </w:r>
      <w:r>
        <w:t xml:space="preserve">                                                                  </w:t>
      </w:r>
      <w:r w:rsidRPr="00A62CC7">
        <w:rPr>
          <w:sz w:val="24"/>
        </w:rPr>
        <w:t xml:space="preserve">Figure </w:t>
      </w:r>
      <w:r w:rsidRPr="00A62CC7">
        <w:rPr>
          <w:sz w:val="24"/>
        </w:rPr>
        <w:fldChar w:fldCharType="begin"/>
      </w:r>
      <w:r w:rsidRPr="00A62CC7">
        <w:rPr>
          <w:sz w:val="24"/>
        </w:rPr>
        <w:instrText xml:space="preserve"> SEQ Figure \* ARABIC </w:instrText>
      </w:r>
      <w:r w:rsidRPr="00A62CC7">
        <w:rPr>
          <w:sz w:val="24"/>
        </w:rPr>
        <w:fldChar w:fldCharType="separate"/>
      </w:r>
      <w:r w:rsidR="000342B4">
        <w:rPr>
          <w:noProof/>
          <w:sz w:val="24"/>
        </w:rPr>
        <w:t>2</w:t>
      </w:r>
      <w:r w:rsidRPr="00A62CC7">
        <w:rPr>
          <w:sz w:val="24"/>
        </w:rPr>
        <w:fldChar w:fldCharType="end"/>
      </w:r>
      <w:r w:rsidRPr="00A62CC7">
        <w:rPr>
          <w:sz w:val="24"/>
        </w:rPr>
        <w:t>: 2004 Assessment (n=33)</w:t>
      </w:r>
      <w:r>
        <w:tab/>
      </w:r>
      <w:r w:rsidRPr="00447684">
        <w:rPr>
          <w:u w:val="single"/>
        </w:rPr>
        <w:t xml:space="preserve"> </w:t>
      </w:r>
    </w:p>
    <w:p w14:paraId="5C639665" w14:textId="77777777" w:rsidR="0026752B" w:rsidRDefault="0026752B" w:rsidP="0026752B"/>
    <w:p w14:paraId="738D79EE" w14:textId="77777777" w:rsidR="0026752B" w:rsidRDefault="0026752B" w:rsidP="0026752B">
      <w:r>
        <w:rPr>
          <w:noProof/>
        </w:rPr>
        <w:drawing>
          <wp:anchor distT="0" distB="0" distL="114300" distR="114300" simplePos="0" relativeHeight="251664384" behindDoc="0" locked="0" layoutInCell="1" allowOverlap="1" wp14:anchorId="6672B80B" wp14:editId="5A0B5E34">
            <wp:simplePos x="0" y="0"/>
            <wp:positionH relativeFrom="column">
              <wp:posOffset>-215900</wp:posOffset>
            </wp:positionH>
            <wp:positionV relativeFrom="paragraph">
              <wp:posOffset>139065</wp:posOffset>
            </wp:positionV>
            <wp:extent cx="5951855" cy="2679700"/>
            <wp:effectExtent l="25400" t="25400" r="17145" b="0"/>
            <wp:wrapNone/>
            <wp:docPr id="20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158B861E" w14:textId="77777777" w:rsidR="0026752B" w:rsidRDefault="0026752B" w:rsidP="0026752B"/>
    <w:p w14:paraId="24A4DAAE" w14:textId="77777777" w:rsidR="0026752B" w:rsidRDefault="0026752B" w:rsidP="0026752B"/>
    <w:p w14:paraId="63661E60" w14:textId="77777777" w:rsidR="0026752B" w:rsidRDefault="0026752B" w:rsidP="0026752B"/>
    <w:p w14:paraId="5FA8288F" w14:textId="77777777" w:rsidR="0026752B" w:rsidRDefault="0026752B" w:rsidP="0026752B"/>
    <w:p w14:paraId="5128CE10" w14:textId="77777777" w:rsidR="0026752B" w:rsidRDefault="0026752B" w:rsidP="0026752B"/>
    <w:p w14:paraId="25762D08" w14:textId="77777777" w:rsidR="0026752B" w:rsidRDefault="0026752B" w:rsidP="0026752B"/>
    <w:p w14:paraId="41AA50FE" w14:textId="77777777" w:rsidR="0026752B" w:rsidRDefault="0026752B" w:rsidP="0026752B"/>
    <w:p w14:paraId="3DF1E5E2" w14:textId="77777777" w:rsidR="0026752B" w:rsidRDefault="0026752B" w:rsidP="0026752B"/>
    <w:p w14:paraId="040CDF21" w14:textId="77777777" w:rsidR="0026752B" w:rsidRDefault="0026752B" w:rsidP="0026752B"/>
    <w:p w14:paraId="7CD8A829" w14:textId="77777777" w:rsidR="0026752B" w:rsidRDefault="0026752B" w:rsidP="0026752B"/>
    <w:p w14:paraId="1EB82F6C" w14:textId="77777777" w:rsidR="0026752B" w:rsidRDefault="0026752B" w:rsidP="0026752B"/>
    <w:p w14:paraId="1B0005E6" w14:textId="77777777" w:rsidR="0026752B" w:rsidRDefault="0026752B" w:rsidP="0026752B"/>
    <w:p w14:paraId="6AEEFCDA" w14:textId="77777777" w:rsidR="0026752B" w:rsidRDefault="0026752B" w:rsidP="0026752B"/>
    <w:p w14:paraId="6D672F27" w14:textId="77777777" w:rsidR="0026752B" w:rsidRDefault="0026752B" w:rsidP="0026752B"/>
    <w:p w14:paraId="2A88E407" w14:textId="48F1D87B" w:rsidR="0026752B" w:rsidRDefault="0026752B" w:rsidP="0026752B">
      <w:r>
        <w:rPr>
          <w:noProof/>
        </w:rPr>
        <mc:AlternateContent>
          <mc:Choice Requires="wps">
            <w:drawing>
              <wp:anchor distT="0" distB="0" distL="114300" distR="114300" simplePos="0" relativeHeight="251665408" behindDoc="0" locked="0" layoutInCell="1" allowOverlap="1" wp14:anchorId="4B1A553B" wp14:editId="2F862979">
                <wp:simplePos x="0" y="0"/>
                <wp:positionH relativeFrom="column">
                  <wp:posOffset>0</wp:posOffset>
                </wp:positionH>
                <wp:positionV relativeFrom="paragraph">
                  <wp:posOffset>189865</wp:posOffset>
                </wp:positionV>
                <wp:extent cx="5528310" cy="914400"/>
                <wp:effectExtent l="0" t="0" r="0" b="0"/>
                <wp:wrapTight wrapText="bothSides">
                  <wp:wrapPolygon edited="0">
                    <wp:start x="0" y="0"/>
                    <wp:lineTo x="21600" y="0"/>
                    <wp:lineTo x="21600" y="21600"/>
                    <wp:lineTo x="0" y="21600"/>
                    <wp:lineTo x="0" y="0"/>
                  </wp:wrapPolygon>
                </wp:wrapTight>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A1C8" w14:textId="77777777" w:rsidR="00385E1E" w:rsidRPr="004B136A" w:rsidRDefault="00385E1E" w:rsidP="0026752B">
                            <w:pPr>
                              <w:pStyle w:val="Caption"/>
                              <w:ind w:left="1440" w:firstLine="720"/>
                              <w:rPr>
                                <w:sz w:val="24"/>
                              </w:rPr>
                            </w:pPr>
                            <w:r w:rsidRPr="004B136A">
                              <w:rPr>
                                <w:sz w:val="24"/>
                              </w:rPr>
                              <w:t xml:space="preserve">Figure </w:t>
                            </w:r>
                            <w:r w:rsidRPr="004B136A">
                              <w:rPr>
                                <w:sz w:val="24"/>
                              </w:rPr>
                              <w:fldChar w:fldCharType="begin"/>
                            </w:r>
                            <w:r w:rsidRPr="004B136A">
                              <w:rPr>
                                <w:sz w:val="24"/>
                              </w:rPr>
                              <w:instrText xml:space="preserve"> SEQ Figure \* ARABIC </w:instrText>
                            </w:r>
                            <w:r w:rsidRPr="004B136A">
                              <w:rPr>
                                <w:sz w:val="24"/>
                              </w:rPr>
                              <w:fldChar w:fldCharType="separate"/>
                            </w:r>
                            <w:r>
                              <w:rPr>
                                <w:noProof/>
                                <w:sz w:val="24"/>
                              </w:rPr>
                              <w:t>3</w:t>
                            </w:r>
                            <w:r w:rsidRPr="004B136A">
                              <w:rPr>
                                <w:sz w:val="24"/>
                              </w:rPr>
                              <w:fldChar w:fldCharType="end"/>
                            </w:r>
                            <w:r w:rsidRPr="004B136A">
                              <w:rPr>
                                <w:sz w:val="24"/>
                              </w:rPr>
                              <w:t>: 2011 Assessment Results (n=40)</w:t>
                            </w:r>
                          </w:p>
                          <w:p w14:paraId="7FFF5E54" w14:textId="77777777" w:rsidR="00385E1E" w:rsidRDefault="00385E1E" w:rsidP="0026752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14.95pt;width:435.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" filled="f" stroked="f">
                <v:textbox inset=",7.2pt,,7.2pt">
                  <w:txbxContent>
                    <w:p w14:paraId="4C44A1C8" w14:textId="77777777" w:rsidR="00385E1E" w:rsidRPr="004B136A" w:rsidRDefault="00385E1E" w:rsidP="0026752B">
                      <w:pPr>
                        <w:pStyle w:val="Caption"/>
                        <w:ind w:left="1440" w:firstLine="720"/>
                        <w:rPr>
                          <w:sz w:val="24"/>
                        </w:rPr>
                      </w:pPr>
                      <w:r w:rsidRPr="004B136A">
                        <w:rPr>
                          <w:sz w:val="24"/>
                        </w:rPr>
                        <w:t xml:space="preserve">Figure </w:t>
                      </w:r>
                      <w:r w:rsidRPr="004B136A">
                        <w:rPr>
                          <w:sz w:val="24"/>
                        </w:rPr>
                        <w:fldChar w:fldCharType="begin"/>
                      </w:r>
                      <w:r w:rsidRPr="004B136A">
                        <w:rPr>
                          <w:sz w:val="24"/>
                        </w:rPr>
                        <w:instrText xml:space="preserve"> SEQ Figure \* ARABIC </w:instrText>
                      </w:r>
                      <w:r w:rsidRPr="004B136A">
                        <w:rPr>
                          <w:sz w:val="24"/>
                        </w:rPr>
                        <w:fldChar w:fldCharType="separate"/>
                      </w:r>
                      <w:r>
                        <w:rPr>
                          <w:noProof/>
                          <w:sz w:val="24"/>
                        </w:rPr>
                        <w:t>3</w:t>
                      </w:r>
                      <w:r w:rsidRPr="004B136A">
                        <w:rPr>
                          <w:sz w:val="24"/>
                        </w:rPr>
                        <w:fldChar w:fldCharType="end"/>
                      </w:r>
                      <w:r w:rsidRPr="004B136A">
                        <w:rPr>
                          <w:sz w:val="24"/>
                        </w:rPr>
                        <w:t>: 2011 Assessment Results (n=40)</w:t>
                      </w:r>
                    </w:p>
                    <w:p w14:paraId="7FFF5E54" w14:textId="77777777" w:rsidR="00385E1E" w:rsidRDefault="00385E1E" w:rsidP="0026752B"/>
                  </w:txbxContent>
                </v:textbox>
                <w10:wrap type="tight"/>
              </v:shape>
            </w:pict>
          </mc:Fallback>
        </mc:AlternateContent>
      </w:r>
    </w:p>
    <w:p w14:paraId="60A0B9EE" w14:textId="77777777" w:rsidR="0026752B" w:rsidRDefault="0026752B" w:rsidP="0026752B">
      <w:pPr>
        <w:keepNext/>
      </w:pPr>
      <w:r w:rsidRPr="004A4FC3">
        <w:rPr>
          <w:noProof/>
        </w:rPr>
        <w:lastRenderedPageBreak/>
        <w:drawing>
          <wp:inline distT="0" distB="0" distL="0" distR="0" wp14:anchorId="0129D36D" wp14:editId="3CA0AA9B">
            <wp:extent cx="5016500" cy="2565400"/>
            <wp:effectExtent l="25400" t="25400" r="12700" b="0"/>
            <wp:docPr id="206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109D40D" w14:textId="77777777" w:rsidR="0026752B" w:rsidRPr="003D1B83" w:rsidRDefault="0026752B" w:rsidP="0026752B">
      <w:pPr>
        <w:pStyle w:val="Caption"/>
        <w:ind w:left="1440" w:firstLine="720"/>
        <w:rPr>
          <w:sz w:val="24"/>
        </w:rPr>
      </w:pPr>
      <w:r w:rsidRPr="003D1B83">
        <w:rPr>
          <w:sz w:val="24"/>
        </w:rPr>
        <w:t xml:space="preserve">Figure </w:t>
      </w:r>
      <w:r w:rsidRPr="003D1B83">
        <w:rPr>
          <w:sz w:val="24"/>
        </w:rPr>
        <w:fldChar w:fldCharType="begin"/>
      </w:r>
      <w:r w:rsidRPr="003D1B83">
        <w:rPr>
          <w:sz w:val="24"/>
        </w:rPr>
        <w:instrText xml:space="preserve"> SEQ Figure \* ARABIC </w:instrText>
      </w:r>
      <w:r w:rsidRPr="003D1B83">
        <w:rPr>
          <w:sz w:val="24"/>
        </w:rPr>
        <w:fldChar w:fldCharType="separate"/>
      </w:r>
      <w:r w:rsidR="000342B4">
        <w:rPr>
          <w:noProof/>
          <w:sz w:val="24"/>
        </w:rPr>
        <w:t>4</w:t>
      </w:r>
      <w:r w:rsidRPr="003D1B83">
        <w:rPr>
          <w:sz w:val="24"/>
        </w:rPr>
        <w:fldChar w:fldCharType="end"/>
      </w:r>
      <w:r w:rsidRPr="003D1B83">
        <w:rPr>
          <w:sz w:val="24"/>
        </w:rPr>
        <w:t>: 2012 Assessment Results (n=59)</w:t>
      </w:r>
    </w:p>
    <w:p w14:paraId="4118C27A" w14:textId="77777777" w:rsidR="0026752B" w:rsidRDefault="0026752B" w:rsidP="0026752B"/>
    <w:p w14:paraId="6DE98E4C" w14:textId="77777777" w:rsidR="0026752B" w:rsidRDefault="0026752B" w:rsidP="0026752B">
      <w:r>
        <w:t xml:space="preserve">3) </w:t>
      </w:r>
      <w:r w:rsidRPr="00527760">
        <w:rPr>
          <w:u w:val="single"/>
        </w:rPr>
        <w:t>Progress made from the 1</w:t>
      </w:r>
      <w:r w:rsidRPr="00527760">
        <w:rPr>
          <w:u w:val="single"/>
          <w:vertAlign w:val="superscript"/>
        </w:rPr>
        <w:t>st</w:t>
      </w:r>
      <w:r w:rsidRPr="00527760">
        <w:rPr>
          <w:u w:val="single"/>
        </w:rPr>
        <w:t xml:space="preserve"> semester to the 2</w:t>
      </w:r>
      <w:r w:rsidRPr="00527760">
        <w:rPr>
          <w:u w:val="single"/>
          <w:vertAlign w:val="superscript"/>
        </w:rPr>
        <w:t>nd</w:t>
      </w:r>
      <w:r w:rsidRPr="00527760">
        <w:rPr>
          <w:u w:val="single"/>
        </w:rPr>
        <w:t xml:space="preserve"> semester, measured by students in different improvement categories</w:t>
      </w:r>
      <w:r>
        <w:t xml:space="preserve">. </w:t>
      </w:r>
    </w:p>
    <w:p w14:paraId="3404DA7E" w14:textId="77777777" w:rsidR="0026752B" w:rsidRDefault="0026752B" w:rsidP="0026752B"/>
    <w:p w14:paraId="393EE85E" w14:textId="77777777" w:rsidR="0026752B" w:rsidRDefault="0026752B" w:rsidP="0026752B">
      <w:r>
        <w:t>Finally, we looked at the percentage of students whose performances in the 1</w:t>
      </w:r>
      <w:r w:rsidRPr="00353707">
        <w:rPr>
          <w:vertAlign w:val="superscript"/>
        </w:rPr>
        <w:t>st</w:t>
      </w:r>
      <w:r>
        <w:t xml:space="preserve"> year exhibit certain patterns of change. We defined those patterns in five categories: </w:t>
      </w:r>
    </w:p>
    <w:p w14:paraId="3D653AC3" w14:textId="77777777" w:rsidR="0026752B" w:rsidRDefault="0026752B" w:rsidP="0026752B"/>
    <w:p w14:paraId="6F8C11CB" w14:textId="77777777" w:rsidR="0026752B" w:rsidRPr="00353707" w:rsidRDefault="0026752B" w:rsidP="0026752B">
      <w:pPr>
        <w:tabs>
          <w:tab w:val="left" w:pos="1473"/>
        </w:tabs>
        <w:ind w:left="2070" w:hanging="1710"/>
        <w:rPr>
          <w:rFonts w:eastAsia="Times New Roman" w:cs="Calibri"/>
          <w:color w:val="000000"/>
        </w:rPr>
      </w:pPr>
      <w:r w:rsidRPr="00353707">
        <w:rPr>
          <w:rFonts w:eastAsia="Times New Roman" w:cs="Calibri"/>
          <w:i/>
          <w:color w:val="000000"/>
        </w:rPr>
        <w:t>Steady increase</w:t>
      </w:r>
      <w:r w:rsidRPr="00353707">
        <w:rPr>
          <w:rFonts w:eastAsia="Times New Roman" w:cs="Calibri"/>
          <w:color w:val="000000"/>
        </w:rPr>
        <w:tab/>
        <w:t>Each successive paper scores higher than the previous, with cumulative increase of 1.0 points or more</w:t>
      </w:r>
    </w:p>
    <w:p w14:paraId="6B939978" w14:textId="77777777" w:rsidR="0026752B" w:rsidRPr="00353707" w:rsidRDefault="0026752B" w:rsidP="0026752B">
      <w:pPr>
        <w:tabs>
          <w:tab w:val="left" w:pos="1473"/>
        </w:tabs>
        <w:ind w:left="2070" w:hanging="1710"/>
        <w:rPr>
          <w:rFonts w:eastAsia="Times New Roman" w:cs="Calibri"/>
          <w:color w:val="000000"/>
          <w:sz w:val="18"/>
          <w:szCs w:val="18"/>
        </w:rPr>
      </w:pPr>
    </w:p>
    <w:p w14:paraId="18739332" w14:textId="77777777" w:rsidR="0026752B" w:rsidRPr="00353707" w:rsidRDefault="0026752B" w:rsidP="0026752B">
      <w:pPr>
        <w:tabs>
          <w:tab w:val="left" w:pos="1473"/>
        </w:tabs>
        <w:ind w:left="2070" w:hanging="1710"/>
        <w:rPr>
          <w:rFonts w:eastAsia="Times New Roman" w:cs="Calibri"/>
          <w:color w:val="000000"/>
        </w:rPr>
      </w:pPr>
      <w:r w:rsidRPr="00353707">
        <w:rPr>
          <w:rFonts w:eastAsia="Times New Roman" w:cs="Calibri"/>
          <w:i/>
          <w:color w:val="000000"/>
        </w:rPr>
        <w:t>Steady decrease</w:t>
      </w:r>
      <w:r w:rsidRPr="00353707">
        <w:rPr>
          <w:rFonts w:eastAsia="Times New Roman" w:cs="Calibri"/>
          <w:color w:val="000000"/>
        </w:rPr>
        <w:tab/>
        <w:t xml:space="preserve">Each successive paper scores lower than the previous, with cumulative decrease of 1.0 </w:t>
      </w:r>
      <w:proofErr w:type="gramStart"/>
      <w:r w:rsidRPr="00353707">
        <w:rPr>
          <w:rFonts w:eastAsia="Times New Roman" w:cs="Calibri"/>
          <w:color w:val="000000"/>
        </w:rPr>
        <w:t>points</w:t>
      </w:r>
      <w:proofErr w:type="gramEnd"/>
      <w:r w:rsidRPr="00353707">
        <w:rPr>
          <w:rFonts w:eastAsia="Times New Roman" w:cs="Calibri"/>
          <w:color w:val="000000"/>
        </w:rPr>
        <w:t xml:space="preserve"> or more</w:t>
      </w:r>
    </w:p>
    <w:p w14:paraId="24E2AFB8" w14:textId="77777777" w:rsidR="0026752B" w:rsidRPr="00353707" w:rsidRDefault="0026752B" w:rsidP="0026752B">
      <w:pPr>
        <w:tabs>
          <w:tab w:val="left" w:pos="1473"/>
        </w:tabs>
        <w:ind w:left="2070" w:hanging="1710"/>
        <w:rPr>
          <w:rFonts w:eastAsia="Times New Roman" w:cs="Calibri"/>
          <w:color w:val="000000"/>
          <w:sz w:val="18"/>
          <w:szCs w:val="18"/>
        </w:rPr>
      </w:pPr>
    </w:p>
    <w:p w14:paraId="277BF56B" w14:textId="77777777" w:rsidR="0026752B" w:rsidRPr="00353707" w:rsidRDefault="0026752B" w:rsidP="0026752B">
      <w:pPr>
        <w:tabs>
          <w:tab w:val="left" w:pos="1473"/>
        </w:tabs>
        <w:ind w:left="2070" w:hanging="1710"/>
        <w:rPr>
          <w:rFonts w:eastAsia="Times New Roman" w:cs="Calibri"/>
          <w:color w:val="000000"/>
        </w:rPr>
      </w:pPr>
      <w:r w:rsidRPr="00353707">
        <w:rPr>
          <w:rFonts w:eastAsia="Times New Roman" w:cs="Calibri"/>
          <w:i/>
          <w:color w:val="000000"/>
        </w:rPr>
        <w:t>Tanked</w:t>
      </w:r>
      <w:r w:rsidRPr="00353707">
        <w:rPr>
          <w:rFonts w:eastAsia="Times New Roman" w:cs="Calibri"/>
          <w:color w:val="000000"/>
        </w:rPr>
        <w:tab/>
      </w:r>
      <w:r w:rsidRPr="00353707">
        <w:rPr>
          <w:rFonts w:eastAsia="Times New Roman" w:cs="Calibri"/>
          <w:color w:val="000000"/>
        </w:rPr>
        <w:tab/>
        <w:t>One paper scored 2.5 or lower, and other two scored 3.5 or higher; or two papers scored 2.5 or lower</w:t>
      </w:r>
    </w:p>
    <w:p w14:paraId="5982DFF6" w14:textId="77777777" w:rsidR="0026752B" w:rsidRPr="00353707" w:rsidRDefault="0026752B" w:rsidP="0026752B">
      <w:pPr>
        <w:tabs>
          <w:tab w:val="left" w:pos="1473"/>
        </w:tabs>
        <w:ind w:left="2070" w:hanging="1710"/>
        <w:rPr>
          <w:rFonts w:eastAsia="Times New Roman" w:cs="Calibri"/>
          <w:color w:val="000000"/>
          <w:sz w:val="18"/>
          <w:szCs w:val="18"/>
        </w:rPr>
      </w:pPr>
    </w:p>
    <w:p w14:paraId="0CD6D542" w14:textId="77777777" w:rsidR="0026752B" w:rsidRPr="00353707" w:rsidRDefault="0026752B" w:rsidP="0026752B">
      <w:pPr>
        <w:tabs>
          <w:tab w:val="left" w:pos="1473"/>
        </w:tabs>
        <w:ind w:left="2070" w:hanging="1710"/>
        <w:rPr>
          <w:rFonts w:eastAsia="Times New Roman" w:cs="Calibri"/>
          <w:color w:val="000000"/>
        </w:rPr>
      </w:pPr>
      <w:r w:rsidRPr="00353707">
        <w:rPr>
          <w:rFonts w:eastAsia="Times New Roman" w:cs="Calibri"/>
          <w:i/>
          <w:color w:val="000000"/>
        </w:rPr>
        <w:t>Static</w:t>
      </w:r>
      <w:r w:rsidRPr="00353707">
        <w:rPr>
          <w:rFonts w:eastAsia="Times New Roman" w:cs="Calibri"/>
          <w:color w:val="000000"/>
        </w:rPr>
        <w:tab/>
      </w:r>
      <w:r w:rsidRPr="00353707">
        <w:rPr>
          <w:rFonts w:eastAsia="Times New Roman" w:cs="Calibri"/>
          <w:color w:val="000000"/>
        </w:rPr>
        <w:tab/>
        <w:t xml:space="preserve">All three papers score within a </w:t>
      </w:r>
      <w:proofErr w:type="gramStart"/>
      <w:r w:rsidRPr="00353707">
        <w:rPr>
          <w:rFonts w:eastAsia="Times New Roman" w:cs="Calibri"/>
          <w:color w:val="000000"/>
        </w:rPr>
        <w:t>.5 point</w:t>
      </w:r>
      <w:proofErr w:type="gramEnd"/>
      <w:r w:rsidRPr="00353707">
        <w:rPr>
          <w:rFonts w:eastAsia="Times New Roman" w:cs="Calibri"/>
          <w:color w:val="000000"/>
        </w:rPr>
        <w:t xml:space="preserve"> range, decreasing or increasing</w:t>
      </w:r>
    </w:p>
    <w:p w14:paraId="28C0063E" w14:textId="77777777" w:rsidR="0026752B" w:rsidRPr="00353707" w:rsidRDefault="0026752B" w:rsidP="0026752B">
      <w:pPr>
        <w:tabs>
          <w:tab w:val="left" w:pos="1473"/>
        </w:tabs>
        <w:ind w:left="2070" w:hanging="1710"/>
        <w:rPr>
          <w:rFonts w:eastAsia="Times New Roman" w:cs="Calibri"/>
          <w:color w:val="000000"/>
          <w:sz w:val="18"/>
          <w:szCs w:val="18"/>
        </w:rPr>
      </w:pPr>
    </w:p>
    <w:p w14:paraId="69BC3404" w14:textId="77777777" w:rsidR="0026752B" w:rsidRPr="00353707" w:rsidRDefault="0026752B" w:rsidP="0026752B">
      <w:pPr>
        <w:tabs>
          <w:tab w:val="left" w:pos="1473"/>
        </w:tabs>
        <w:ind w:left="2070" w:hanging="1710"/>
        <w:rPr>
          <w:rFonts w:eastAsia="Times New Roman" w:cs="Calibri"/>
          <w:color w:val="000000"/>
        </w:rPr>
      </w:pPr>
      <w:r w:rsidRPr="00353707">
        <w:rPr>
          <w:rFonts w:eastAsia="Times New Roman" w:cs="Calibri"/>
          <w:i/>
          <w:color w:val="000000"/>
        </w:rPr>
        <w:t>Varied</w:t>
      </w:r>
      <w:r w:rsidRPr="00353707">
        <w:rPr>
          <w:rFonts w:eastAsia="Times New Roman" w:cs="Calibri"/>
          <w:color w:val="000000"/>
        </w:rPr>
        <w:tab/>
      </w:r>
      <w:r w:rsidRPr="00353707">
        <w:rPr>
          <w:rFonts w:eastAsia="Times New Roman" w:cs="Calibri"/>
          <w:color w:val="000000"/>
        </w:rPr>
        <w:tab/>
      </w:r>
      <w:proofErr w:type="gramStart"/>
      <w:r w:rsidRPr="00353707">
        <w:rPr>
          <w:rFonts w:eastAsia="Times New Roman" w:cs="Calibri"/>
          <w:color w:val="000000"/>
        </w:rPr>
        <w:t>Scoring</w:t>
      </w:r>
      <w:proofErr w:type="gramEnd"/>
      <w:r w:rsidRPr="00353707">
        <w:rPr>
          <w:rFonts w:eastAsia="Times New Roman" w:cs="Calibri"/>
          <w:color w:val="000000"/>
        </w:rPr>
        <w:t xml:space="preserve"> increased and decreased between papers</w:t>
      </w:r>
    </w:p>
    <w:p w14:paraId="74245FD5" w14:textId="77777777" w:rsidR="0026752B" w:rsidRDefault="0026752B" w:rsidP="0026752B">
      <w:r w:rsidRPr="00353707">
        <w:t xml:space="preserve"> </w:t>
      </w:r>
    </w:p>
    <w:p w14:paraId="327D5B2D" w14:textId="77777777" w:rsidR="0026752B" w:rsidRDefault="0026752B" w:rsidP="0026752B">
      <w:r>
        <w:t xml:space="preserve">In 2004, the pie chart illustrates the overall inconsistency in student writing performances. Few displayed steady increase (1) or decrease (2), while the majority fell into the “varied” category. </w:t>
      </w:r>
    </w:p>
    <w:p w14:paraId="0E1F9D4D" w14:textId="77777777" w:rsidR="0026752B" w:rsidRDefault="0026752B" w:rsidP="0026752B"/>
    <w:p w14:paraId="6DE23F2E" w14:textId="77777777" w:rsidR="0026752B" w:rsidRPr="00353707" w:rsidRDefault="0026752B" w:rsidP="0026752B">
      <w:r>
        <w:t xml:space="preserve">In 2011 and 2012, the patterns became more meaningful. Almost half of the students were either “static” or “tanked,” meaning that they maintained a certain level of performance though did poorly sometimes. While those whose scores changed steadily were still a minority, we are pleased to see that those who displayed “steady increase” greatly outnumbered those who displayed “steady </w:t>
      </w:r>
      <w:r>
        <w:lastRenderedPageBreak/>
        <w:t xml:space="preserve">decrease” in 2012. These results also corroborate well with the changes we noticed previously.     </w:t>
      </w:r>
    </w:p>
    <w:p w14:paraId="1B9EA7FF" w14:textId="77777777" w:rsidR="0026752B" w:rsidRDefault="0026752B" w:rsidP="0026752B"/>
    <w:p w14:paraId="309FA4D9" w14:textId="77777777" w:rsidR="0026752B" w:rsidRDefault="0026752B" w:rsidP="0026752B"/>
    <w:p w14:paraId="7783F00C" w14:textId="77777777" w:rsidR="0026752B" w:rsidRDefault="0026752B" w:rsidP="0026752B"/>
    <w:p w14:paraId="1B9CE6AF" w14:textId="77777777" w:rsidR="0026752B" w:rsidRDefault="0026752B" w:rsidP="0026752B">
      <w:r w:rsidRPr="001634ED">
        <w:rPr>
          <w:noProof/>
        </w:rPr>
        <w:drawing>
          <wp:inline distT="0" distB="0" distL="0" distR="0" wp14:anchorId="7ABDC403" wp14:editId="58C39DFA">
            <wp:extent cx="4085823" cy="2514600"/>
            <wp:effectExtent l="0" t="0" r="29210" b="25400"/>
            <wp:docPr id="2065"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4A97D2" w14:textId="77777777" w:rsidR="0026752B" w:rsidRDefault="0026752B" w:rsidP="0026752B"/>
    <w:p w14:paraId="61AF41BB" w14:textId="77777777" w:rsidR="0026752B" w:rsidRDefault="0026752B" w:rsidP="0026752B"/>
    <w:p w14:paraId="1B79993F" w14:textId="77777777" w:rsidR="0026752B" w:rsidRDefault="0026752B" w:rsidP="0026752B">
      <w:r w:rsidRPr="00FA5143">
        <w:rPr>
          <w:noProof/>
        </w:rPr>
        <w:drawing>
          <wp:inline distT="0" distB="0" distL="0" distR="0" wp14:anchorId="237D7176" wp14:editId="408BFE71">
            <wp:extent cx="4111580" cy="3165994"/>
            <wp:effectExtent l="0" t="0" r="29210" b="34925"/>
            <wp:docPr id="2066"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F8D876" w14:textId="77777777" w:rsidR="0026752B" w:rsidRDefault="0026752B" w:rsidP="0026752B"/>
    <w:p w14:paraId="3F94E0CA" w14:textId="77777777" w:rsidR="0026752B" w:rsidRDefault="0026752B" w:rsidP="0026752B"/>
    <w:p w14:paraId="4D806885" w14:textId="77777777" w:rsidR="0026752B" w:rsidRDefault="0026752B" w:rsidP="0026752B"/>
    <w:p w14:paraId="52368690" w14:textId="77777777" w:rsidR="0026752B" w:rsidRDefault="0026752B" w:rsidP="0026752B">
      <w:r w:rsidRPr="00FA5143">
        <w:rPr>
          <w:noProof/>
        </w:rPr>
        <w:lastRenderedPageBreak/>
        <w:drawing>
          <wp:inline distT="0" distB="0" distL="0" distR="0" wp14:anchorId="41102F57" wp14:editId="6A25034D">
            <wp:extent cx="3882980" cy="3086100"/>
            <wp:effectExtent l="0" t="0" r="29210" b="12700"/>
            <wp:docPr id="2067"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D530C3" w14:textId="77777777" w:rsidR="0026752B" w:rsidRDefault="0026752B" w:rsidP="0026752B"/>
    <w:p w14:paraId="5DBC5246" w14:textId="77777777" w:rsidR="0026752B" w:rsidRDefault="0026752B" w:rsidP="0026752B"/>
    <w:p w14:paraId="1CAD326E" w14:textId="77777777" w:rsidR="0026752B" w:rsidRDefault="0026752B" w:rsidP="0026752B">
      <w:pPr>
        <w:rPr>
          <w:b/>
        </w:rPr>
      </w:pPr>
      <w:r w:rsidRPr="003E4BC0">
        <w:rPr>
          <w:b/>
        </w:rPr>
        <w:t xml:space="preserve">Conclusion and Future </w:t>
      </w:r>
      <w:r>
        <w:rPr>
          <w:b/>
        </w:rPr>
        <w:t xml:space="preserve">Assessment </w:t>
      </w:r>
    </w:p>
    <w:p w14:paraId="3B746820" w14:textId="77777777" w:rsidR="0026752B" w:rsidRDefault="0026752B" w:rsidP="0026752B">
      <w:pPr>
        <w:rPr>
          <w:b/>
        </w:rPr>
      </w:pPr>
    </w:p>
    <w:p w14:paraId="7BCB5602" w14:textId="77777777" w:rsidR="0026752B" w:rsidRDefault="0026752B" w:rsidP="0026752B">
      <w:r>
        <w:t xml:space="preserve">The writing courses in the new core seem to have helped students to make more consistent and perceptible progress in their freshmen year. In the first year of its implementation, the results were still somewhat mixed, yet the restructuring of HSA10 in 2012 has produced unambiguous improvements. As before, those who started with low scores improved the most in their first year, yet those in the mid-range also saw their writings growing stronger over time, and fewer and fewer students experienced declining scores. However, more motivations need to be provided for the students who performed well in Writ1, who seem to have benefited little from an additional semester of writing.   </w:t>
      </w:r>
    </w:p>
    <w:p w14:paraId="42AF8862" w14:textId="77777777" w:rsidR="0026752B" w:rsidRDefault="0026752B" w:rsidP="0026752B"/>
    <w:p w14:paraId="630FE29A" w14:textId="77777777" w:rsidR="0026752B" w:rsidRDefault="0026752B" w:rsidP="0026752B">
      <w:r>
        <w:t xml:space="preserve">Given the “almost too good to be true” results in 2012, we recommend one more assessment to be carried out in 2013, perhaps on the same scale (40 sample sets) as that of 2011. Since we don’t plan to make major structural changes in HSA10 in Spring 2013, the additional assessment will help us to evaluate the effectiveness of our current arrangement with more confidence.    </w:t>
      </w:r>
    </w:p>
    <w:p w14:paraId="73752754" w14:textId="77777777" w:rsidR="0026752B" w:rsidRDefault="0026752B" w:rsidP="0026752B"/>
    <w:p w14:paraId="7072A53E" w14:textId="77777777" w:rsidR="0026752B" w:rsidRDefault="0026752B" w:rsidP="0026752B"/>
    <w:p w14:paraId="793A32BB" w14:textId="14E5E25E" w:rsidR="0026752B" w:rsidRDefault="0026752B">
      <w:r>
        <w:br w:type="page"/>
      </w:r>
    </w:p>
    <w:p w14:paraId="2154AD5E" w14:textId="02B467CA" w:rsidR="0026752B" w:rsidRDefault="0026752B" w:rsidP="0026752B">
      <w:pPr>
        <w:rPr>
          <w:sz w:val="28"/>
          <w:szCs w:val="28"/>
        </w:rPr>
      </w:pPr>
      <w:r>
        <w:rPr>
          <w:sz w:val="28"/>
          <w:szCs w:val="28"/>
        </w:rPr>
        <w:lastRenderedPageBreak/>
        <w:t xml:space="preserve">Appendix: </w:t>
      </w:r>
      <w:r w:rsidRPr="00155776">
        <w:rPr>
          <w:sz w:val="28"/>
          <w:szCs w:val="28"/>
        </w:rPr>
        <w:t>HSA 10 Assessment Rubric</w:t>
      </w:r>
    </w:p>
    <w:p w14:paraId="488BA300" w14:textId="77777777" w:rsidR="0026752B" w:rsidRPr="00B70871" w:rsidRDefault="0026752B" w:rsidP="0026752B">
      <w:pPr>
        <w:rPr>
          <w:sz w:val="28"/>
          <w:szCs w:val="28"/>
        </w:rPr>
      </w:pPr>
      <w:r w:rsidRPr="00155776">
        <w:rPr>
          <w:sz w:val="28"/>
          <w:szCs w:val="28"/>
        </w:rPr>
        <w:t xml:space="preserve"> </w:t>
      </w:r>
    </w:p>
    <w:p w14:paraId="2FF90527" w14:textId="77777777" w:rsidR="0026752B" w:rsidRPr="00B70871" w:rsidRDefault="0026752B" w:rsidP="001832B7">
      <w:pPr>
        <w:jc w:val="center"/>
        <w:rPr>
          <w:i/>
        </w:rPr>
      </w:pPr>
      <w:r>
        <w:rPr>
          <w:i/>
        </w:rPr>
        <w:t>Quality of Thesis and Arguments</w:t>
      </w:r>
    </w:p>
    <w:p w14:paraId="7F476DF3" w14:textId="77777777" w:rsidR="0026752B" w:rsidRPr="00155776" w:rsidRDefault="0026752B" w:rsidP="0026752B">
      <w:pPr>
        <w:rPr>
          <w:b/>
        </w:rPr>
      </w:pPr>
      <w:r w:rsidRPr="00155776">
        <w:rPr>
          <w:b/>
        </w:rPr>
        <w:t>Does the paper present a significant and insightful thesis, supported with appropriate evidence/argument (including textual analysis where needed)?</w:t>
      </w:r>
    </w:p>
    <w:p w14:paraId="7251F9BC" w14:textId="77777777" w:rsidR="0026752B" w:rsidRPr="00155776" w:rsidRDefault="0026752B" w:rsidP="0026752B">
      <w:pPr>
        <w:ind w:left="720" w:hanging="720"/>
      </w:pPr>
      <w:proofErr w:type="gramStart"/>
      <w:r w:rsidRPr="00155776">
        <w:rPr>
          <w:b/>
        </w:rPr>
        <w:t>5</w:t>
      </w:r>
      <w:r>
        <w:t xml:space="preserve"> </w:t>
      </w:r>
      <w:r w:rsidRPr="00155776">
        <w:t xml:space="preserve"> The</w:t>
      </w:r>
      <w:proofErr w:type="gramEnd"/>
      <w:r w:rsidRPr="00155776">
        <w:t xml:space="preserve"> paper does an excellent job presenting and supporting a thesis.</w:t>
      </w:r>
    </w:p>
    <w:p w14:paraId="4DE6A83E" w14:textId="77777777" w:rsidR="0026752B" w:rsidRPr="00155776" w:rsidRDefault="0026752B" w:rsidP="0026752B">
      <w:pPr>
        <w:ind w:left="720" w:hanging="720"/>
      </w:pPr>
      <w:proofErr w:type="gramStart"/>
      <w:r w:rsidRPr="00155776">
        <w:rPr>
          <w:b/>
        </w:rPr>
        <w:t>4</w:t>
      </w:r>
      <w:r>
        <w:t xml:space="preserve">  </w:t>
      </w:r>
      <w:r w:rsidRPr="00155776">
        <w:t>The</w:t>
      </w:r>
      <w:proofErr w:type="gramEnd"/>
      <w:r w:rsidRPr="00155776">
        <w:t xml:space="preserve"> paper does a good job presenting and supporting a thesis.</w:t>
      </w:r>
    </w:p>
    <w:p w14:paraId="24D1319C" w14:textId="77777777" w:rsidR="0026752B" w:rsidRPr="00155776" w:rsidRDefault="0026752B" w:rsidP="0026752B">
      <w:pPr>
        <w:ind w:left="720" w:hanging="720"/>
      </w:pPr>
      <w:proofErr w:type="gramStart"/>
      <w:r w:rsidRPr="00155776">
        <w:rPr>
          <w:b/>
        </w:rPr>
        <w:t xml:space="preserve">3 </w:t>
      </w:r>
      <w:r w:rsidRPr="00155776">
        <w:t xml:space="preserve"> The</w:t>
      </w:r>
      <w:proofErr w:type="gramEnd"/>
      <w:r w:rsidRPr="00155776">
        <w:t xml:space="preserve"> paper does a fair job presenting and supporting a thesis.</w:t>
      </w:r>
    </w:p>
    <w:p w14:paraId="0868F468" w14:textId="77777777" w:rsidR="0026752B" w:rsidRPr="00155776" w:rsidRDefault="0026752B" w:rsidP="0026752B">
      <w:pPr>
        <w:ind w:left="720" w:hanging="720"/>
      </w:pPr>
      <w:proofErr w:type="gramStart"/>
      <w:r w:rsidRPr="00155776">
        <w:rPr>
          <w:b/>
        </w:rPr>
        <w:t xml:space="preserve">2 </w:t>
      </w:r>
      <w:r>
        <w:t xml:space="preserve"> </w:t>
      </w:r>
      <w:r w:rsidRPr="00155776">
        <w:t>The</w:t>
      </w:r>
      <w:proofErr w:type="gramEnd"/>
      <w:r w:rsidRPr="00155776">
        <w:t xml:space="preserve"> paper does a poor job presenting and supporting a thesis.</w:t>
      </w:r>
    </w:p>
    <w:p w14:paraId="3D74FF3E" w14:textId="77777777" w:rsidR="0026752B" w:rsidRPr="00155776" w:rsidRDefault="0026752B" w:rsidP="0026752B">
      <w:pPr>
        <w:ind w:left="720" w:hanging="720"/>
      </w:pPr>
      <w:proofErr w:type="gramStart"/>
      <w:r w:rsidRPr="00155776">
        <w:rPr>
          <w:b/>
        </w:rPr>
        <w:t>1</w:t>
      </w:r>
      <w:r>
        <w:t xml:space="preserve">  </w:t>
      </w:r>
      <w:r w:rsidRPr="00155776">
        <w:t>The</w:t>
      </w:r>
      <w:proofErr w:type="gramEnd"/>
      <w:r w:rsidRPr="00155776">
        <w:t xml:space="preserve"> paper lacks a thesis or fails to offer any support for its thesis.</w:t>
      </w:r>
    </w:p>
    <w:p w14:paraId="4C70AF9C" w14:textId="77777777" w:rsidR="0026752B" w:rsidRDefault="0026752B" w:rsidP="0026752B"/>
    <w:p w14:paraId="1A0DD575" w14:textId="427DDC69" w:rsidR="0026752B" w:rsidRPr="00B70871" w:rsidRDefault="0026752B" w:rsidP="001832B7">
      <w:pPr>
        <w:jc w:val="center"/>
        <w:rPr>
          <w:i/>
        </w:rPr>
      </w:pPr>
      <w:r>
        <w:rPr>
          <w:i/>
        </w:rPr>
        <w:t>Logic &amp; Structure</w:t>
      </w:r>
    </w:p>
    <w:p w14:paraId="1FC29E8E" w14:textId="77777777" w:rsidR="0026752B" w:rsidRPr="00155776" w:rsidRDefault="0026752B" w:rsidP="0026752B">
      <w:pPr>
        <w:rPr>
          <w:b/>
        </w:rPr>
      </w:pPr>
      <w:r w:rsidRPr="00155776">
        <w:rPr>
          <w:b/>
        </w:rPr>
        <w:t>Is the paper clearly structured, with a readable and logical flow in which all points relate to and are necessary for the writer's conclusion?</w:t>
      </w:r>
    </w:p>
    <w:p w14:paraId="08497825" w14:textId="77777777" w:rsidR="0026752B" w:rsidRPr="00155776" w:rsidRDefault="0026752B" w:rsidP="0026752B">
      <w:pPr>
        <w:ind w:left="720" w:hanging="720"/>
      </w:pPr>
      <w:proofErr w:type="gramStart"/>
      <w:r w:rsidRPr="00155776">
        <w:rPr>
          <w:b/>
        </w:rPr>
        <w:t>5</w:t>
      </w:r>
      <w:r w:rsidRPr="00155776">
        <w:t xml:space="preserve"> </w:t>
      </w:r>
      <w:r>
        <w:t xml:space="preserve"> </w:t>
      </w:r>
      <w:r w:rsidRPr="00155776">
        <w:t>Yes</w:t>
      </w:r>
      <w:proofErr w:type="gramEnd"/>
      <w:r w:rsidRPr="00155776">
        <w:t>. The paper's points are cohesive, logically connected, and easy to follow, with no extraneous material.</w:t>
      </w:r>
    </w:p>
    <w:p w14:paraId="0592CCA8" w14:textId="77777777" w:rsidR="0026752B" w:rsidRPr="00155776" w:rsidRDefault="0026752B" w:rsidP="0026752B">
      <w:pPr>
        <w:ind w:left="720" w:hanging="720"/>
      </w:pPr>
      <w:proofErr w:type="gramStart"/>
      <w:r w:rsidRPr="00155776">
        <w:rPr>
          <w:b/>
        </w:rPr>
        <w:t>4</w:t>
      </w:r>
      <w:r w:rsidRPr="00155776">
        <w:t xml:space="preserve"> </w:t>
      </w:r>
      <w:r>
        <w:t xml:space="preserve"> </w:t>
      </w:r>
      <w:r w:rsidRPr="00155776">
        <w:t>The</w:t>
      </w:r>
      <w:proofErr w:type="gramEnd"/>
      <w:r w:rsidRPr="00155776">
        <w:t xml:space="preserve"> structure is generally cohesive and logical, though it may need improvement in some areas of the paper or there may be extraneous material that should have been omitted.</w:t>
      </w:r>
    </w:p>
    <w:p w14:paraId="6BC1F8C2" w14:textId="77777777" w:rsidR="0026752B" w:rsidRPr="00155776" w:rsidRDefault="0026752B" w:rsidP="0026752B">
      <w:pPr>
        <w:ind w:left="720" w:hanging="720"/>
      </w:pPr>
      <w:proofErr w:type="gramStart"/>
      <w:r w:rsidRPr="00155776">
        <w:rPr>
          <w:b/>
        </w:rPr>
        <w:t>3</w:t>
      </w:r>
      <w:r w:rsidRPr="00155776">
        <w:t xml:space="preserve"> </w:t>
      </w:r>
      <w:r>
        <w:t xml:space="preserve"> </w:t>
      </w:r>
      <w:r w:rsidRPr="00155776">
        <w:t>Although</w:t>
      </w:r>
      <w:proofErr w:type="gramEnd"/>
      <w:r w:rsidRPr="00155776">
        <w:t xml:space="preserve"> one can follow the general contours of the argument, there are significant problems of structure or significant, unwarranted digressions from the paper's main line of argument.</w:t>
      </w:r>
    </w:p>
    <w:p w14:paraId="0B711F5E" w14:textId="77777777" w:rsidR="0026752B" w:rsidRPr="00155776" w:rsidRDefault="0026752B" w:rsidP="0026752B">
      <w:pPr>
        <w:ind w:left="720" w:hanging="720"/>
      </w:pPr>
      <w:proofErr w:type="gramStart"/>
      <w:r w:rsidRPr="00155776">
        <w:rPr>
          <w:b/>
        </w:rPr>
        <w:t>2</w:t>
      </w:r>
      <w:r w:rsidRPr="00155776">
        <w:t xml:space="preserve"> </w:t>
      </w:r>
      <w:r>
        <w:t xml:space="preserve"> </w:t>
      </w:r>
      <w:r w:rsidRPr="00155776">
        <w:t>The</w:t>
      </w:r>
      <w:proofErr w:type="gramEnd"/>
      <w:r w:rsidRPr="00155776">
        <w:t xml:space="preserve"> paper's structure often obscures its main line of argument; the ideas in the paper often seem disconnected from one another.</w:t>
      </w:r>
    </w:p>
    <w:p w14:paraId="0DCD1A6A" w14:textId="77777777" w:rsidR="0026752B" w:rsidRPr="00155776" w:rsidRDefault="0026752B" w:rsidP="0026752B">
      <w:pPr>
        <w:ind w:left="720" w:hanging="720"/>
      </w:pPr>
      <w:proofErr w:type="gramStart"/>
      <w:r w:rsidRPr="00155776">
        <w:rPr>
          <w:b/>
        </w:rPr>
        <w:t>1</w:t>
      </w:r>
      <w:r w:rsidRPr="00155776">
        <w:t xml:space="preserve"> </w:t>
      </w:r>
      <w:r>
        <w:t xml:space="preserve"> </w:t>
      </w:r>
      <w:r w:rsidRPr="00155776">
        <w:t>The</w:t>
      </w:r>
      <w:proofErr w:type="gramEnd"/>
      <w:r w:rsidRPr="00155776">
        <w:t xml:space="preserve"> paper lacks any sense of structure or cohesiveness.</w:t>
      </w:r>
    </w:p>
    <w:p w14:paraId="107B1001" w14:textId="77777777" w:rsidR="0026752B" w:rsidRDefault="0026752B" w:rsidP="0026752B"/>
    <w:p w14:paraId="5C21B261" w14:textId="77777777" w:rsidR="0026752B" w:rsidRPr="00B70871" w:rsidRDefault="0026752B" w:rsidP="001832B7">
      <w:pPr>
        <w:jc w:val="center"/>
        <w:rPr>
          <w:i/>
        </w:rPr>
      </w:pPr>
      <w:r>
        <w:rPr>
          <w:i/>
        </w:rPr>
        <w:t>Writing Style</w:t>
      </w:r>
    </w:p>
    <w:p w14:paraId="13C5200A" w14:textId="77777777" w:rsidR="0026752B" w:rsidRPr="008569FA" w:rsidRDefault="0026752B" w:rsidP="0026752B">
      <w:pPr>
        <w:rPr>
          <w:b/>
        </w:rPr>
      </w:pPr>
      <w:r w:rsidRPr="008569FA">
        <w:rPr>
          <w:b/>
        </w:rPr>
        <w:t>Is the writing clear, understandable, free of grammatical and mechanical errors?</w:t>
      </w:r>
    </w:p>
    <w:p w14:paraId="0C6AC939" w14:textId="77777777" w:rsidR="0026752B" w:rsidRPr="00155776" w:rsidRDefault="0026752B" w:rsidP="0026752B">
      <w:pPr>
        <w:ind w:left="720" w:hanging="720"/>
      </w:pPr>
      <w:proofErr w:type="gramStart"/>
      <w:r w:rsidRPr="008569FA">
        <w:rPr>
          <w:b/>
        </w:rPr>
        <w:t>5</w:t>
      </w:r>
      <w:r w:rsidRPr="00155776">
        <w:t xml:space="preserve"> </w:t>
      </w:r>
      <w:r>
        <w:t xml:space="preserve"> </w:t>
      </w:r>
      <w:r w:rsidRPr="00155776">
        <w:t>Yes</w:t>
      </w:r>
      <w:proofErr w:type="gramEnd"/>
      <w:r w:rsidRPr="00155776">
        <w:t>. The writing is engaging and free of errors.</w:t>
      </w:r>
    </w:p>
    <w:p w14:paraId="77B63BE9" w14:textId="77777777" w:rsidR="0026752B" w:rsidRPr="00155776" w:rsidRDefault="0026752B" w:rsidP="0026752B">
      <w:pPr>
        <w:ind w:left="720" w:hanging="720"/>
      </w:pPr>
      <w:proofErr w:type="gramStart"/>
      <w:r w:rsidRPr="008569FA">
        <w:rPr>
          <w:b/>
        </w:rPr>
        <w:t>4</w:t>
      </w:r>
      <w:r w:rsidRPr="00155776">
        <w:t xml:space="preserve"> </w:t>
      </w:r>
      <w:r>
        <w:t xml:space="preserve"> </w:t>
      </w:r>
      <w:r w:rsidRPr="00155776">
        <w:t>Some</w:t>
      </w:r>
      <w:proofErr w:type="gramEnd"/>
      <w:r w:rsidRPr="00155776">
        <w:t xml:space="preserve"> sentence structures could have been improved, but errors are minor. The writing is basically clear.</w:t>
      </w:r>
    </w:p>
    <w:p w14:paraId="2525604B" w14:textId="77777777" w:rsidR="0026752B" w:rsidRPr="00155776" w:rsidRDefault="0026752B" w:rsidP="0026752B">
      <w:pPr>
        <w:ind w:left="720" w:hanging="720"/>
      </w:pPr>
      <w:proofErr w:type="gramStart"/>
      <w:r w:rsidRPr="008569FA">
        <w:rPr>
          <w:b/>
        </w:rPr>
        <w:t>3</w:t>
      </w:r>
      <w:r w:rsidRPr="00155776">
        <w:t xml:space="preserve"> </w:t>
      </w:r>
      <w:r>
        <w:t xml:space="preserve"> </w:t>
      </w:r>
      <w:r w:rsidRPr="00155776">
        <w:t>Some</w:t>
      </w:r>
      <w:proofErr w:type="gramEnd"/>
      <w:r w:rsidRPr="00155776">
        <w:t xml:space="preserve"> sentences are confusing or contain serious grammatical/mechanical errors.</w:t>
      </w:r>
    </w:p>
    <w:p w14:paraId="25EBE075" w14:textId="77777777" w:rsidR="0026752B" w:rsidRPr="00155776" w:rsidRDefault="0026752B" w:rsidP="0026752B">
      <w:pPr>
        <w:ind w:left="720" w:hanging="720"/>
      </w:pPr>
      <w:proofErr w:type="gramStart"/>
      <w:r w:rsidRPr="008569FA">
        <w:rPr>
          <w:b/>
        </w:rPr>
        <w:t>2</w:t>
      </w:r>
      <w:r w:rsidRPr="00155776">
        <w:t xml:space="preserve"> </w:t>
      </w:r>
      <w:r>
        <w:t xml:space="preserve"> </w:t>
      </w:r>
      <w:r w:rsidRPr="00155776">
        <w:t>There</w:t>
      </w:r>
      <w:proofErr w:type="gramEnd"/>
      <w:r w:rsidRPr="00155776">
        <w:t xml:space="preserve"> are substantial problems with sentence clarity and serious grammatical/mechanical issues.</w:t>
      </w:r>
    </w:p>
    <w:p w14:paraId="650EBFB8" w14:textId="77777777" w:rsidR="0026752B" w:rsidRPr="00155776" w:rsidRDefault="0026752B" w:rsidP="0026752B">
      <w:pPr>
        <w:ind w:left="720" w:hanging="720"/>
      </w:pPr>
      <w:proofErr w:type="gramStart"/>
      <w:r w:rsidRPr="008569FA">
        <w:rPr>
          <w:b/>
        </w:rPr>
        <w:t>1</w:t>
      </w:r>
      <w:r w:rsidRPr="00155776">
        <w:t xml:space="preserve"> </w:t>
      </w:r>
      <w:r>
        <w:t xml:space="preserve"> </w:t>
      </w:r>
      <w:r w:rsidRPr="00155776">
        <w:t>The</w:t>
      </w:r>
      <w:proofErr w:type="gramEnd"/>
      <w:r w:rsidRPr="00155776">
        <w:t xml:space="preserve"> paper is pervasively unclear and ungrammatical.</w:t>
      </w:r>
    </w:p>
    <w:p w14:paraId="01DDE02C" w14:textId="77777777" w:rsidR="0026752B" w:rsidRDefault="0026752B" w:rsidP="0026752B"/>
    <w:p w14:paraId="37EDA1CC" w14:textId="717D74CB" w:rsidR="0026752B" w:rsidRPr="00B70871" w:rsidRDefault="0026752B" w:rsidP="001832B7">
      <w:pPr>
        <w:jc w:val="center"/>
        <w:rPr>
          <w:i/>
        </w:rPr>
      </w:pPr>
      <w:r>
        <w:rPr>
          <w:i/>
        </w:rPr>
        <w:t>Overall Grade</w:t>
      </w:r>
    </w:p>
    <w:p w14:paraId="3264D03A" w14:textId="77777777" w:rsidR="0026752B" w:rsidRPr="008569FA" w:rsidRDefault="0026752B" w:rsidP="0026752B">
      <w:pPr>
        <w:rPr>
          <w:b/>
        </w:rPr>
      </w:pPr>
      <w:r w:rsidRPr="008569FA">
        <w:rPr>
          <w:b/>
        </w:rPr>
        <w:t>What overall grade would you assign this paper? (Feel free to take into account criteria other than those listed above.)</w:t>
      </w:r>
    </w:p>
    <w:p w14:paraId="609505A1" w14:textId="77777777" w:rsidR="0026752B" w:rsidRPr="00155776" w:rsidRDefault="0026752B" w:rsidP="0026752B">
      <w:proofErr w:type="gramStart"/>
      <w:r w:rsidRPr="008569FA">
        <w:rPr>
          <w:b/>
        </w:rPr>
        <w:t>5</w:t>
      </w:r>
      <w:r w:rsidRPr="00155776">
        <w:t xml:space="preserve"> </w:t>
      </w:r>
      <w:r>
        <w:t xml:space="preserve"> </w:t>
      </w:r>
      <w:r w:rsidRPr="00155776">
        <w:t>Excellent</w:t>
      </w:r>
      <w:proofErr w:type="gramEnd"/>
    </w:p>
    <w:p w14:paraId="5005D30B" w14:textId="77777777" w:rsidR="0026752B" w:rsidRPr="00155776" w:rsidRDefault="0026752B" w:rsidP="0026752B">
      <w:proofErr w:type="gramStart"/>
      <w:r w:rsidRPr="008569FA">
        <w:rPr>
          <w:b/>
        </w:rPr>
        <w:t>4</w:t>
      </w:r>
      <w:r w:rsidRPr="00155776">
        <w:t xml:space="preserve"> </w:t>
      </w:r>
      <w:r>
        <w:t xml:space="preserve"> </w:t>
      </w:r>
      <w:r w:rsidRPr="00155776">
        <w:t>Good</w:t>
      </w:r>
      <w:proofErr w:type="gramEnd"/>
    </w:p>
    <w:p w14:paraId="0A7E39DF" w14:textId="77777777" w:rsidR="0026752B" w:rsidRPr="00155776" w:rsidRDefault="0026752B" w:rsidP="0026752B">
      <w:proofErr w:type="gramStart"/>
      <w:r w:rsidRPr="008569FA">
        <w:rPr>
          <w:b/>
        </w:rPr>
        <w:t>3</w:t>
      </w:r>
      <w:r w:rsidRPr="00155776">
        <w:t xml:space="preserve"> </w:t>
      </w:r>
      <w:r>
        <w:t xml:space="preserve"> </w:t>
      </w:r>
      <w:r w:rsidRPr="00155776">
        <w:t>Fair</w:t>
      </w:r>
      <w:proofErr w:type="gramEnd"/>
    </w:p>
    <w:p w14:paraId="277ED091" w14:textId="77777777" w:rsidR="0026752B" w:rsidRPr="00155776" w:rsidRDefault="0026752B" w:rsidP="0026752B">
      <w:proofErr w:type="gramStart"/>
      <w:r w:rsidRPr="008569FA">
        <w:rPr>
          <w:b/>
        </w:rPr>
        <w:t>2</w:t>
      </w:r>
      <w:r w:rsidRPr="00155776">
        <w:t xml:space="preserve"> </w:t>
      </w:r>
      <w:r>
        <w:t xml:space="preserve"> </w:t>
      </w:r>
      <w:r w:rsidRPr="00155776">
        <w:t>Poor</w:t>
      </w:r>
      <w:proofErr w:type="gramEnd"/>
    </w:p>
    <w:p w14:paraId="47141920" w14:textId="77777777" w:rsidR="0026752B" w:rsidRPr="00155776" w:rsidRDefault="0026752B" w:rsidP="0026752B">
      <w:proofErr w:type="gramStart"/>
      <w:r w:rsidRPr="008569FA">
        <w:rPr>
          <w:b/>
        </w:rPr>
        <w:t>1</w:t>
      </w:r>
      <w:r w:rsidRPr="00155776">
        <w:t xml:space="preserve"> </w:t>
      </w:r>
      <w:r>
        <w:t xml:space="preserve"> </w:t>
      </w:r>
      <w:r w:rsidRPr="00155776">
        <w:t>Failing</w:t>
      </w:r>
      <w:proofErr w:type="gramEnd"/>
    </w:p>
    <w:p w14:paraId="6914C148" w14:textId="77777777" w:rsidR="0026752B" w:rsidRPr="00A62CC7" w:rsidRDefault="0026752B" w:rsidP="0026752B"/>
    <w:p w14:paraId="55AB692F" w14:textId="2B33755F" w:rsidR="0026752B" w:rsidRDefault="0026752B"/>
    <w:p w14:paraId="774D9D5F" w14:textId="6FA3E70D" w:rsidR="0065769D" w:rsidRDefault="0065769D" w:rsidP="0065769D">
      <w:pPr>
        <w:rPr>
          <w:i/>
          <w:sz w:val="36"/>
          <w:szCs w:val="36"/>
        </w:rPr>
      </w:pPr>
      <w:r>
        <w:rPr>
          <w:sz w:val="36"/>
          <w:szCs w:val="36"/>
        </w:rPr>
        <w:t xml:space="preserve">Section 9:  </w:t>
      </w:r>
      <w:r>
        <w:rPr>
          <w:i/>
          <w:sz w:val="36"/>
          <w:szCs w:val="36"/>
        </w:rPr>
        <w:t>perspective and assessment</w:t>
      </w:r>
    </w:p>
    <w:p w14:paraId="266D0563" w14:textId="77777777" w:rsidR="0065769D" w:rsidRDefault="0065769D" w:rsidP="0065769D">
      <w:pPr>
        <w:rPr>
          <w:i/>
          <w:sz w:val="36"/>
          <w:szCs w:val="36"/>
        </w:rPr>
      </w:pPr>
    </w:p>
    <w:p w14:paraId="56413D13" w14:textId="6B5386B2" w:rsidR="00053A52" w:rsidRDefault="0065769D" w:rsidP="0065769D">
      <w:r>
        <w:t xml:space="preserve">It is unlikely that any educational experiment will yield entirely positive or entirely negative results. The new core curriculum </w:t>
      </w:r>
      <w:r w:rsidR="00053A52">
        <w:t>is no</w:t>
      </w:r>
      <w:r>
        <w:t xml:space="preserve"> exception. In encouraging students to take language courses and in increasing retention (at least in early semesters), the new core seem</w:t>
      </w:r>
      <w:r w:rsidR="00053A52">
        <w:t>s poised for</w:t>
      </w:r>
      <w:r>
        <w:t xml:space="preserve"> success. However, early </w:t>
      </w:r>
      <w:r w:rsidR="00053A52">
        <w:t xml:space="preserve">diversity data and some of the student voices undergirding this report show that other institutional goals remain works in progress. </w:t>
      </w:r>
    </w:p>
    <w:p w14:paraId="2B2332D8" w14:textId="77777777" w:rsidR="00053A52" w:rsidRDefault="00053A52" w:rsidP="0065769D"/>
    <w:p w14:paraId="5A1B8A4A" w14:textId="13F66B7C" w:rsidR="008067B4" w:rsidRDefault="00053A52" w:rsidP="0065769D">
      <w:r>
        <w:t xml:space="preserve">In addition, there are effects of the new core that the assessment committee has not yet begun to investigate. </w:t>
      </w:r>
      <w:r w:rsidR="008067B4">
        <w:t>We hope that this report augments the insights from 2010’s update by the SVCIC</w:t>
      </w:r>
      <w:r w:rsidR="0081643F">
        <w:rPr>
          <w:rStyle w:val="FootnoteReference"/>
        </w:rPr>
        <w:footnoteReference w:id="9"/>
      </w:r>
      <w:r w:rsidR="008067B4">
        <w:t>, and that both represe</w:t>
      </w:r>
      <w:r w:rsidR="0081643F">
        <w:t>nt downbeats in a rhythmic bass sustaining the college’s core assessment.</w:t>
      </w:r>
    </w:p>
    <w:p w14:paraId="605F9680" w14:textId="77777777" w:rsidR="000E022A" w:rsidRDefault="000E022A" w:rsidP="0065769D"/>
    <w:p w14:paraId="43B94B26" w14:textId="6D2CF5AF" w:rsidR="00053A52" w:rsidRPr="00D97DB5" w:rsidRDefault="008067B4" w:rsidP="0065769D">
      <w:r>
        <w:t>Fully recognizing</w:t>
      </w:r>
      <w:r w:rsidR="00053A52">
        <w:t xml:space="preserve"> that </w:t>
      </w:r>
      <w:r w:rsidR="0081643F">
        <w:t>the</w:t>
      </w:r>
      <w:r w:rsidR="002449B4">
        <w:t>se melodic variations</w:t>
      </w:r>
      <w:r w:rsidR="00053A52">
        <w:t xml:space="preserve"> may change, this year’s committee proposes the following straw-man </w:t>
      </w:r>
      <w:r w:rsidR="0081643F">
        <w:t>schedule</w:t>
      </w:r>
      <w:r w:rsidR="002449B4">
        <w:t xml:space="preserve"> in order</w:t>
      </w:r>
      <w:r w:rsidR="0081643F">
        <w:t xml:space="preserve"> </w:t>
      </w:r>
      <w:r w:rsidR="007A2B9A">
        <w:t xml:space="preserve">to </w:t>
      </w:r>
      <w:r w:rsidR="00053A52">
        <w:t>advance the discussion of h</w:t>
      </w:r>
      <w:r w:rsidR="00053A52" w:rsidRPr="00D97DB5">
        <w:t>ow to proceed from here:</w:t>
      </w:r>
    </w:p>
    <w:p w14:paraId="21337889" w14:textId="77777777" w:rsidR="00053A52" w:rsidRPr="00D97DB5" w:rsidRDefault="00053A52" w:rsidP="0065769D"/>
    <w:p w14:paraId="2CFEC050" w14:textId="3C3DE00C" w:rsidR="00053A52" w:rsidRPr="00D97DB5" w:rsidRDefault="00053A52" w:rsidP="00053A52">
      <w:pPr>
        <w:pStyle w:val="ListParagraph"/>
        <w:numPr>
          <w:ilvl w:val="0"/>
          <w:numId w:val="13"/>
        </w:numPr>
        <w:rPr>
          <w:i/>
        </w:rPr>
      </w:pPr>
      <w:r w:rsidRPr="00D97DB5">
        <w:t xml:space="preserve">[2012-2013: </w:t>
      </w:r>
      <w:r w:rsidRPr="00D97DB5">
        <w:rPr>
          <w:b/>
          <w:i/>
        </w:rPr>
        <w:t>success in major</w:t>
      </w:r>
      <w:r w:rsidR="00000C90" w:rsidRPr="00D97DB5">
        <w:rPr>
          <w:b/>
          <w:i/>
        </w:rPr>
        <w:t xml:space="preserve"> I; </w:t>
      </w:r>
      <w:r w:rsidR="00D97DB5">
        <w:rPr>
          <w:b/>
          <w:i/>
        </w:rPr>
        <w:t>“</w:t>
      </w:r>
      <w:r w:rsidR="00000C90" w:rsidRPr="00D97DB5">
        <w:rPr>
          <w:b/>
          <w:i/>
        </w:rPr>
        <w:t>sidecar</w:t>
      </w:r>
      <w:r w:rsidR="00D97DB5">
        <w:rPr>
          <w:b/>
          <w:i/>
        </w:rPr>
        <w:t>”</w:t>
      </w:r>
      <w:r w:rsidR="00000C90" w:rsidRPr="00D97DB5">
        <w:rPr>
          <w:b/>
          <w:i/>
        </w:rPr>
        <w:t xml:space="preserve"> courses</w:t>
      </w:r>
      <w:r w:rsidRPr="00D97DB5">
        <w:t xml:space="preserve">]  The committee </w:t>
      </w:r>
      <w:r w:rsidR="00000C90" w:rsidRPr="00D97DB5">
        <w:t>might</w:t>
      </w:r>
      <w:r w:rsidRPr="00D97DB5">
        <w:t xml:space="preserve"> revi</w:t>
      </w:r>
      <w:r w:rsidR="00000C90" w:rsidRPr="00D97DB5">
        <w:t xml:space="preserve">sit all goals in this report, </w:t>
      </w:r>
      <w:r w:rsidR="00D97DB5">
        <w:t>especially diversity goals (WASC request (</w:t>
      </w:r>
      <w:proofErr w:type="spellStart"/>
      <w:r w:rsidR="00D97DB5">
        <w:t>i</w:t>
      </w:r>
      <w:proofErr w:type="spellEnd"/>
      <w:r w:rsidR="00D97DB5">
        <w:t xml:space="preserve">), below), </w:t>
      </w:r>
      <w:r w:rsidRPr="00D97DB5">
        <w:t>replacing the per-department section on “downstream impacts” of the new core with “success in major” criteria, defined by each department. This would leave 1</w:t>
      </w:r>
      <w:r w:rsidR="00000C90" w:rsidRPr="00D97DB5">
        <w:t xml:space="preserve"> year to collect data on “old core” students, including data from students who have already graduated, in support of whatever criteria departments choose for defining “success” in their majors. </w:t>
      </w:r>
      <w:proofErr w:type="spellStart"/>
      <w:r w:rsidR="00000C90" w:rsidRPr="00D97DB5">
        <w:t>Becausde</w:t>
      </w:r>
      <w:proofErr w:type="spellEnd"/>
      <w:r w:rsidR="00000C90" w:rsidRPr="00D97DB5">
        <w:t xml:space="preserve"> pre-</w:t>
      </w:r>
      <w:proofErr w:type="spellStart"/>
      <w:r w:rsidR="00000C90" w:rsidRPr="00D97DB5">
        <w:t>vs.post</w:t>
      </w:r>
      <w:proofErr w:type="spellEnd"/>
      <w:r w:rsidR="00000C90" w:rsidRPr="00D97DB5">
        <w:t xml:space="preserve">-core comparisons won’t be possible for senior year </w:t>
      </w:r>
      <w:proofErr w:type="gramStart"/>
      <w:r w:rsidR="00000C90" w:rsidRPr="00D97DB5">
        <w:t>work,</w:t>
      </w:r>
      <w:proofErr w:type="gramEnd"/>
      <w:r w:rsidR="00000C90" w:rsidRPr="00D97DB5">
        <w:t xml:space="preserve"> the committee could imagine an assessment of how “sidecar” courses have helped students succeed in each of HMC’s departmental offerings, regardless of major.</w:t>
      </w:r>
    </w:p>
    <w:p w14:paraId="5F820A7C" w14:textId="77777777" w:rsidR="008067B4" w:rsidRPr="00D97DB5" w:rsidRDefault="008067B4" w:rsidP="008067B4">
      <w:pPr>
        <w:pStyle w:val="ListParagraph"/>
        <w:rPr>
          <w:i/>
        </w:rPr>
      </w:pPr>
    </w:p>
    <w:p w14:paraId="04ABAFE9" w14:textId="1B7CA4BA" w:rsidR="00053A52" w:rsidRPr="00D97DB5" w:rsidRDefault="00053A52" w:rsidP="00053A52">
      <w:pPr>
        <w:pStyle w:val="ListParagraph"/>
        <w:numPr>
          <w:ilvl w:val="0"/>
          <w:numId w:val="13"/>
        </w:numPr>
        <w:rPr>
          <w:i/>
        </w:rPr>
      </w:pPr>
      <w:r w:rsidRPr="00D97DB5">
        <w:t>[2013-2014</w:t>
      </w:r>
      <w:r w:rsidR="00000C90" w:rsidRPr="00D97DB5">
        <w:t xml:space="preserve">: </w:t>
      </w:r>
      <w:r w:rsidR="00000C90" w:rsidRPr="00D97DB5">
        <w:rPr>
          <w:b/>
          <w:i/>
        </w:rPr>
        <w:t>success in major II; choice labs</w:t>
      </w:r>
      <w:r w:rsidRPr="00D97DB5">
        <w:t>]</w:t>
      </w:r>
      <w:r w:rsidR="00000C90" w:rsidRPr="00D97DB5">
        <w:t xml:space="preserve"> Here, it will be possible to start gathering comparative data for students’ success in each major, before and after the new core. </w:t>
      </w:r>
      <w:r w:rsidR="00EC6D83" w:rsidRPr="00D97DB5">
        <w:t xml:space="preserve">These data could become the per-department focus </w:t>
      </w:r>
      <w:r w:rsidR="007B17B1" w:rsidRPr="00D97DB5">
        <w:t>of the ’13-’14 report. In addition, the</w:t>
      </w:r>
      <w:r w:rsidR="00EC6D83" w:rsidRPr="00D97DB5">
        <w:t xml:space="preserve"> report might summarize the student and faculty responses to the new core’s </w:t>
      </w:r>
      <w:r w:rsidR="00EC6D83" w:rsidRPr="00D97DB5">
        <w:rPr>
          <w:i/>
        </w:rPr>
        <w:t>Choice Lab</w:t>
      </w:r>
      <w:r w:rsidR="007B17B1" w:rsidRPr="00D97DB5">
        <w:t xml:space="preserve"> </w:t>
      </w:r>
      <w:r w:rsidR="00EC6D83" w:rsidRPr="00D97DB5">
        <w:t>requirement, particularly as the</w:t>
      </w:r>
      <w:r w:rsidR="00CE383B" w:rsidRPr="00D97DB5">
        <w:t>y</w:t>
      </w:r>
      <w:r w:rsidR="00EC6D83" w:rsidRPr="00D97DB5">
        <w:t xml:space="preserve"> inform the </w:t>
      </w:r>
      <w:r w:rsidR="007B17B1" w:rsidRPr="00D97DB5">
        <w:t xml:space="preserve">interdisciplinary </w:t>
      </w:r>
      <w:r w:rsidR="008067B4" w:rsidRPr="00D97DB5">
        <w:t>goals of the new core.</w:t>
      </w:r>
      <w:r w:rsidR="00D97DB5">
        <w:t xml:space="preserve"> This focus on new-core vs. old-core success in major would provide an opportunity to address WASC’s request that HMC pay earnest attention to its educational effectiveness (ii, below).</w:t>
      </w:r>
    </w:p>
    <w:p w14:paraId="17498508" w14:textId="77777777" w:rsidR="008067B4" w:rsidRPr="00D97DB5" w:rsidRDefault="008067B4" w:rsidP="008067B4">
      <w:pPr>
        <w:rPr>
          <w:i/>
        </w:rPr>
      </w:pPr>
    </w:p>
    <w:p w14:paraId="7218A51D" w14:textId="3B000E33" w:rsidR="00D41918" w:rsidRPr="00D97DB5" w:rsidRDefault="00053A52" w:rsidP="00D97DB5">
      <w:pPr>
        <w:pStyle w:val="ListParagraph"/>
        <w:numPr>
          <w:ilvl w:val="0"/>
          <w:numId w:val="13"/>
        </w:numPr>
        <w:rPr>
          <w:i/>
        </w:rPr>
      </w:pPr>
      <w:r w:rsidRPr="00D97DB5">
        <w:lastRenderedPageBreak/>
        <w:t>[2014-2015</w:t>
      </w:r>
      <w:r w:rsidR="00000C90" w:rsidRPr="00D97DB5">
        <w:t xml:space="preserve">: </w:t>
      </w:r>
      <w:r w:rsidR="00000C90" w:rsidRPr="00D97DB5">
        <w:rPr>
          <w:b/>
          <w:i/>
        </w:rPr>
        <w:t>student writing</w:t>
      </w:r>
      <w:r w:rsidRPr="00D97DB5">
        <w:t>]</w:t>
      </w:r>
      <w:r w:rsidR="00000C90" w:rsidRPr="00D97DB5">
        <w:t xml:space="preserve"> For many students, senior theses and clinic reports are capstone pieces of writing that integrate their technical </w:t>
      </w:r>
      <w:r w:rsidR="00EC6D83" w:rsidRPr="00D97DB5">
        <w:t>abilities and their communications and teamwork skills. During this academic year, the assessment committee will have a large number of new-core students’ capstone writing products. As noted in section 8, above, old-core students’ reports are currently being archived; those samples will be available, too. As a result, this may be an opportune year to focus on comparative assessment of students’ writing, using external readers in the way that the HSA department has done for their recent assessment of HSA10 and as the engineering department plans to do</w:t>
      </w:r>
      <w:r w:rsidR="00D97DB5" w:rsidRPr="00D97DB5">
        <w:t xml:space="preserve"> in order to assess E4 reports.</w:t>
      </w:r>
      <w:r w:rsidR="00D97DB5">
        <w:t xml:space="preserve"> </w:t>
      </w:r>
      <w:r w:rsidR="00C03F2B">
        <w:t>This year’s focus on writing</w:t>
      </w:r>
      <w:r w:rsidR="00DB69F4">
        <w:t xml:space="preserve"> would serve as the per-department contributions</w:t>
      </w:r>
      <w:r w:rsidR="00C03F2B">
        <w:t xml:space="preserve"> </w:t>
      </w:r>
      <w:r w:rsidR="00DB69F4">
        <w:t xml:space="preserve">to the core assessment and could also </w:t>
      </w:r>
      <w:r w:rsidR="00D97DB5">
        <w:t>facilitate a</w:t>
      </w:r>
      <w:r w:rsidR="00DB69F4">
        <w:t xml:space="preserve">n examination of students’ recognition of the </w:t>
      </w:r>
      <w:r w:rsidR="00D97DB5">
        <w:t>social impact</w:t>
      </w:r>
      <w:r w:rsidR="00DB69F4">
        <w:t xml:space="preserve"> in capstone experiences</w:t>
      </w:r>
      <w:r w:rsidR="00D97DB5">
        <w:t>, as WASC would to see (iii, below).</w:t>
      </w:r>
    </w:p>
    <w:p w14:paraId="2886E57C" w14:textId="77777777" w:rsidR="00D97DB5" w:rsidRPr="00D97DB5" w:rsidRDefault="00D97DB5" w:rsidP="00D97DB5">
      <w:pPr>
        <w:rPr>
          <w:i/>
        </w:rPr>
      </w:pPr>
    </w:p>
    <w:p w14:paraId="37B7385A" w14:textId="7CFE63DF" w:rsidR="00D97DB5" w:rsidRPr="00D97DB5" w:rsidRDefault="00D97DB5" w:rsidP="00D97DB5">
      <w:pPr>
        <w:pStyle w:val="ListParagraph"/>
        <w:numPr>
          <w:ilvl w:val="0"/>
          <w:numId w:val="13"/>
        </w:numPr>
        <w:rPr>
          <w:i/>
        </w:rPr>
      </w:pPr>
      <w:r w:rsidRPr="00D97DB5">
        <w:t xml:space="preserve">[March 1, 2016:  </w:t>
      </w:r>
      <w:r w:rsidRPr="00D97DB5">
        <w:rPr>
          <w:b/>
        </w:rPr>
        <w:t>WASC interim report</w:t>
      </w:r>
      <w:r w:rsidRPr="00D97DB5">
        <w:t>] This is the date on which WASC has requested an interim report on (</w:t>
      </w:r>
      <w:proofErr w:type="spellStart"/>
      <w:r w:rsidRPr="00D97DB5">
        <w:t>i</w:t>
      </w:r>
      <w:proofErr w:type="spellEnd"/>
      <w:r w:rsidRPr="00D97DB5">
        <w:t>) diversity, (ii) educational effectiveness, and (iii) capstone courses</w:t>
      </w:r>
      <w:r>
        <w:t xml:space="preserve">, as noted in the </w:t>
      </w:r>
      <w:r>
        <w:rPr>
          <w:i/>
        </w:rPr>
        <w:t xml:space="preserve">Commission Action Letter </w:t>
      </w:r>
      <w:r>
        <w:t>of July 5, 2011.</w:t>
      </w:r>
    </w:p>
    <w:p w14:paraId="549392E1" w14:textId="77777777" w:rsidR="00053A52" w:rsidRDefault="00053A52" w:rsidP="00053A52"/>
    <w:p w14:paraId="17A14904" w14:textId="465EE641" w:rsidR="00EC6D83" w:rsidRDefault="00EC6D83" w:rsidP="00053A52">
      <w:r>
        <w:t xml:space="preserve">Although </w:t>
      </w:r>
      <w:r w:rsidR="00B42C46">
        <w:t>seismic shifts may occur within the college</w:t>
      </w:r>
      <w:r w:rsidR="00E9396F">
        <w:t xml:space="preserve"> and its priorities between now and these future years</w:t>
      </w:r>
      <w:r w:rsidR="00B42C46">
        <w:t xml:space="preserve">, at least the above timeline provides one possible vision for a </w:t>
      </w:r>
      <w:r w:rsidR="00E9396F">
        <w:t>fuller assessment</w:t>
      </w:r>
      <w:r w:rsidR="00B42C46">
        <w:t xml:space="preserve"> of the core than the 2011-2012 committee has composed.</w:t>
      </w:r>
    </w:p>
    <w:p w14:paraId="2721ED59" w14:textId="77777777" w:rsidR="00B42C46" w:rsidRDefault="00B42C46" w:rsidP="00053A52"/>
    <w:p w14:paraId="5B9B4619" w14:textId="6EDD13F5" w:rsidR="00B42C46" w:rsidRPr="00B42C46" w:rsidRDefault="00B42C46" w:rsidP="00053A52">
      <w:pPr>
        <w:rPr>
          <w:b/>
        </w:rPr>
      </w:pPr>
      <w:r>
        <w:rPr>
          <w:b/>
        </w:rPr>
        <w:t>Assessing the assessment committee</w:t>
      </w:r>
    </w:p>
    <w:p w14:paraId="3C76ADDC" w14:textId="77777777" w:rsidR="00053A52" w:rsidRDefault="00053A52" w:rsidP="00053A52"/>
    <w:p w14:paraId="3F74617C" w14:textId="54801D63" w:rsidR="0065769D" w:rsidRDefault="0065769D" w:rsidP="00053A52">
      <w:r>
        <w:t xml:space="preserve">The faculty handbook </w:t>
      </w:r>
      <w:r w:rsidR="00B42C46">
        <w:t>lists</w:t>
      </w:r>
      <w:r>
        <w:t xml:space="preserve"> </w:t>
      </w:r>
      <w:r w:rsidR="000A4112">
        <w:t xml:space="preserve">a number of </w:t>
      </w:r>
      <w:r w:rsidR="00B42C46">
        <w:t>“functions” of the assessment committee:</w:t>
      </w:r>
    </w:p>
    <w:p w14:paraId="2D78A417" w14:textId="77777777" w:rsidR="00B42C46" w:rsidRDefault="00B42C46" w:rsidP="00053A52"/>
    <w:p w14:paraId="291CE9A9" w14:textId="77777777" w:rsidR="00D2233E" w:rsidRDefault="00D2233E" w:rsidP="00B42C46">
      <w:pPr>
        <w:rPr>
          <w:i/>
        </w:rPr>
      </w:pPr>
      <w:r>
        <w:rPr>
          <w:i/>
        </w:rPr>
        <w:t xml:space="preserve">(1) </w:t>
      </w:r>
      <w:r w:rsidR="00B42C46" w:rsidRPr="00B42C46">
        <w:rPr>
          <w:i/>
        </w:rPr>
        <w:t xml:space="preserve">To coordinate the assessment of institutional goals and outcomes; </w:t>
      </w:r>
    </w:p>
    <w:p w14:paraId="2A0BE47E" w14:textId="77777777" w:rsidR="00D2233E" w:rsidRDefault="00D2233E" w:rsidP="00B42C46">
      <w:pPr>
        <w:rPr>
          <w:i/>
        </w:rPr>
      </w:pPr>
      <w:r>
        <w:rPr>
          <w:i/>
        </w:rPr>
        <w:t xml:space="preserve">(2) </w:t>
      </w:r>
      <w:r w:rsidR="00B42C46" w:rsidRPr="00B42C46">
        <w:rPr>
          <w:i/>
        </w:rPr>
        <w:t>To assist the faculty and the college generally</w:t>
      </w:r>
      <w:r>
        <w:rPr>
          <w:i/>
        </w:rPr>
        <w:t xml:space="preserve"> in developing and implementing </w:t>
      </w:r>
      <w:r w:rsidR="00B42C46" w:rsidRPr="00B42C46">
        <w:rPr>
          <w:i/>
        </w:rPr>
        <w:t>assessment practices</w:t>
      </w:r>
      <w:proofErr w:type="gramStart"/>
      <w:r w:rsidR="00B42C46" w:rsidRPr="00B42C46">
        <w:rPr>
          <w:i/>
        </w:rPr>
        <w:t>;</w:t>
      </w:r>
      <w:proofErr w:type="gramEnd"/>
      <w:r w:rsidR="00B42C46" w:rsidRPr="00B42C46">
        <w:rPr>
          <w:i/>
        </w:rPr>
        <w:t xml:space="preserve"> </w:t>
      </w:r>
    </w:p>
    <w:p w14:paraId="5632F9B9" w14:textId="615E52E6" w:rsidR="00B42C46" w:rsidRPr="00B42C46" w:rsidRDefault="00D2233E" w:rsidP="00B42C46">
      <w:pPr>
        <w:rPr>
          <w:i/>
        </w:rPr>
      </w:pPr>
      <w:r>
        <w:rPr>
          <w:i/>
        </w:rPr>
        <w:t xml:space="preserve">(3) </w:t>
      </w:r>
      <w:r w:rsidR="00B42C46" w:rsidRPr="00B42C46">
        <w:rPr>
          <w:i/>
        </w:rPr>
        <w:t xml:space="preserve">To disseminate the results of assessments to key college constituent groups; </w:t>
      </w:r>
    </w:p>
    <w:p w14:paraId="1901FD4C" w14:textId="57CE161F" w:rsidR="00B42C46" w:rsidRDefault="000A4112" w:rsidP="00B42C46">
      <w:pPr>
        <w:rPr>
          <w:i/>
        </w:rPr>
      </w:pPr>
      <w:r>
        <w:rPr>
          <w:i/>
        </w:rPr>
        <w:t xml:space="preserve">(4) </w:t>
      </w:r>
      <w:r w:rsidR="00B42C46" w:rsidRPr="00B42C46">
        <w:rPr>
          <w:i/>
        </w:rPr>
        <w:t xml:space="preserve">To participate in accreditation reviews of the institution; </w:t>
      </w:r>
      <w:r>
        <w:rPr>
          <w:i/>
        </w:rPr>
        <w:t>and</w:t>
      </w:r>
    </w:p>
    <w:p w14:paraId="58588AB5" w14:textId="12E7EC96" w:rsidR="000A4112" w:rsidRDefault="000A4112" w:rsidP="000A4112">
      <w:pPr>
        <w:rPr>
          <w:i/>
        </w:rPr>
      </w:pPr>
      <w:r>
        <w:rPr>
          <w:i/>
        </w:rPr>
        <w:t xml:space="preserve">(5) </w:t>
      </w:r>
      <w:r w:rsidRPr="00B42C46">
        <w:rPr>
          <w:i/>
        </w:rPr>
        <w:t>To coordinate its efforts with the activities of those of the Office of Institutional Researc</w:t>
      </w:r>
      <w:r>
        <w:rPr>
          <w:i/>
        </w:rPr>
        <w:t>h</w:t>
      </w:r>
    </w:p>
    <w:p w14:paraId="73BEBF60" w14:textId="77C0C088" w:rsidR="000A4112" w:rsidRDefault="000A4112" w:rsidP="000A4112">
      <w:pPr>
        <w:rPr>
          <w:i/>
        </w:rPr>
      </w:pPr>
      <w:r>
        <w:rPr>
          <w:i/>
        </w:rPr>
        <w:t>(6) To assess its own efforts</w:t>
      </w:r>
    </w:p>
    <w:p w14:paraId="21DC1395" w14:textId="77777777" w:rsidR="000A4112" w:rsidRDefault="000A4112" w:rsidP="000A4112"/>
    <w:p w14:paraId="0E6FEFC2" w14:textId="7466D4BF" w:rsidR="0065769D" w:rsidRDefault="000A4112" w:rsidP="0084156B">
      <w:r>
        <w:t xml:space="preserve">The 2011-2012 committee has sought to fulfill these functions, with this report contributing to (1), (3), (4), and (5). </w:t>
      </w:r>
    </w:p>
    <w:p w14:paraId="27FC89D1" w14:textId="77777777" w:rsidR="000A4112" w:rsidRDefault="000A4112" w:rsidP="0084156B"/>
    <w:p w14:paraId="1E3FD618" w14:textId="671A09B0" w:rsidR="000A4112" w:rsidRDefault="000A4112" w:rsidP="0084156B">
      <w:r>
        <w:t>In order to fulfill (6) and (2), we define the following metric for assessing the assessment committee:</w:t>
      </w:r>
    </w:p>
    <w:p w14:paraId="12050EEB" w14:textId="77777777" w:rsidR="000A4112" w:rsidRDefault="000A4112" w:rsidP="0084156B"/>
    <w:p w14:paraId="6CF2873E" w14:textId="733969EA" w:rsidR="000A4112" w:rsidRDefault="000A4112" w:rsidP="0084156B">
      <w:pPr>
        <w:rPr>
          <w:i/>
        </w:rPr>
      </w:pPr>
      <w:r>
        <w:rPr>
          <w:i/>
        </w:rPr>
        <w:lastRenderedPageBreak/>
        <w:t>The assessment</w:t>
      </w:r>
      <w:r w:rsidR="00C01DCC">
        <w:rPr>
          <w:i/>
        </w:rPr>
        <w:t xml:space="preserve"> committee considers itself</w:t>
      </w:r>
      <w:r>
        <w:rPr>
          <w:i/>
        </w:rPr>
        <w:t xml:space="preserve"> successful in proportion to the number of HMC faculty who </w:t>
      </w:r>
      <w:r w:rsidR="00C01DCC">
        <w:rPr>
          <w:i/>
        </w:rPr>
        <w:t>substantively</w:t>
      </w:r>
      <w:r>
        <w:rPr>
          <w:i/>
        </w:rPr>
        <w:t xml:space="preserve"> contribute to the committee’s </w:t>
      </w:r>
      <w:r w:rsidR="00C01DCC">
        <w:rPr>
          <w:i/>
        </w:rPr>
        <w:t>assessment report, without requiring unusual or undue time commitment in those contributions.</w:t>
      </w:r>
    </w:p>
    <w:p w14:paraId="4BC59406" w14:textId="77777777" w:rsidR="000A4112" w:rsidRDefault="000A4112" w:rsidP="0084156B">
      <w:pPr>
        <w:rPr>
          <w:i/>
        </w:rPr>
      </w:pPr>
    </w:p>
    <w:p w14:paraId="56539F67" w14:textId="311E3DC0" w:rsidR="00AD699A" w:rsidRDefault="00C01DCC" w:rsidP="0084156B">
      <w:r>
        <w:t xml:space="preserve">Although lofty, the appropriate </w:t>
      </w:r>
      <w:r w:rsidR="00AD699A">
        <w:t xml:space="preserve">cutoff for </w:t>
      </w:r>
      <w:r>
        <w:t xml:space="preserve">outright </w:t>
      </w:r>
      <w:r w:rsidR="00AD699A">
        <w:t>“suc</w:t>
      </w:r>
      <w:r>
        <w:t>cess</w:t>
      </w:r>
      <w:r w:rsidR="00AD699A">
        <w:t>”</w:t>
      </w:r>
      <w:r>
        <w:t xml:space="preserve"> </w:t>
      </w:r>
      <w:r w:rsidR="00E9396F">
        <w:t>on</w:t>
      </w:r>
      <w:r>
        <w:t xml:space="preserve"> this metric should be </w:t>
      </w:r>
      <w:r w:rsidRPr="00C01DCC">
        <w:rPr>
          <w:i/>
        </w:rPr>
        <w:t xml:space="preserve">full </w:t>
      </w:r>
      <w:r w:rsidRPr="00C01DCC">
        <w:t>participation</w:t>
      </w:r>
      <w:r>
        <w:t xml:space="preserve"> by </w:t>
      </w:r>
      <w:r w:rsidR="00C03F2B">
        <w:t>(</w:t>
      </w:r>
      <w:r>
        <w:t>non-</w:t>
      </w:r>
      <w:r w:rsidR="00AD699A">
        <w:t>sabbatical</w:t>
      </w:r>
      <w:r w:rsidR="00C03F2B">
        <w:t>)</w:t>
      </w:r>
      <w:r w:rsidR="00AD699A">
        <w:t xml:space="preserve"> member</w:t>
      </w:r>
      <w:r>
        <w:t xml:space="preserve">s of the HMC faculty. </w:t>
      </w:r>
      <w:r w:rsidR="00DB69F4">
        <w:t>By involving everyone t</w:t>
      </w:r>
      <w:r w:rsidR="00C03F2B">
        <w:t xml:space="preserve">his criterion buttresses </w:t>
      </w:r>
      <w:r w:rsidR="00DB69F4">
        <w:t xml:space="preserve">a </w:t>
      </w:r>
      <w:r>
        <w:t>culture o</w:t>
      </w:r>
      <w:r w:rsidR="00DB69F4">
        <w:t>f institutional self-reflection. In doing so, however, the assessment committee</w:t>
      </w:r>
      <w:r>
        <w:t xml:space="preserve"> </w:t>
      </w:r>
      <w:r w:rsidR="00DB69F4">
        <w:t xml:space="preserve">must take pains to make such efforts sustainable. That is, participation </w:t>
      </w:r>
      <w:r>
        <w:t xml:space="preserve">should require very little effort beyond that which is </w:t>
      </w:r>
      <w:r w:rsidRPr="00E9396F">
        <w:rPr>
          <w:i/>
        </w:rPr>
        <w:t>already</w:t>
      </w:r>
      <w:r>
        <w:t xml:space="preserve"> part of everyday faculty activities. </w:t>
      </w:r>
      <w:r w:rsidR="00720330">
        <w:t>O</w:t>
      </w:r>
      <w:r w:rsidR="00E9396F">
        <w:t xml:space="preserve">ne </w:t>
      </w:r>
      <w:r w:rsidR="000E022A">
        <w:t>hour</w:t>
      </w:r>
      <w:r>
        <w:t xml:space="preserve"> per year</w:t>
      </w:r>
      <w:r w:rsidR="00CB7236">
        <w:t xml:space="preserve"> </w:t>
      </w:r>
      <w:r w:rsidR="000E022A">
        <w:t xml:space="preserve">as a general target </w:t>
      </w:r>
      <w:r w:rsidR="00CB7236">
        <w:t xml:space="preserve">might be a reasonable </w:t>
      </w:r>
      <w:r w:rsidR="00E9396F">
        <w:t>g</w:t>
      </w:r>
      <w:r w:rsidR="000E022A">
        <w:t xml:space="preserve">oal for investment, that is, </w:t>
      </w:r>
      <w:r w:rsidR="00720330">
        <w:t xml:space="preserve">beyond </w:t>
      </w:r>
      <w:r w:rsidR="000E022A">
        <w:t xml:space="preserve">the </w:t>
      </w:r>
      <w:r w:rsidR="00720330">
        <w:t>day-to-day practices</w:t>
      </w:r>
      <w:r w:rsidR="000E022A">
        <w:t xml:space="preserve"> that make assessment one of our most widely shared bonds!</w:t>
      </w:r>
    </w:p>
    <w:p w14:paraId="5076E105" w14:textId="77777777" w:rsidR="00AD699A" w:rsidRDefault="00AD699A" w:rsidP="0084156B"/>
    <w:p w14:paraId="3FF4BC61" w14:textId="4B74A833" w:rsidR="000A4112" w:rsidRDefault="00AD699A" w:rsidP="0084156B">
      <w:r>
        <w:t xml:space="preserve">We note that there are </w:t>
      </w:r>
      <w:r w:rsidR="00CB7236">
        <w:t xml:space="preserve">genuine </w:t>
      </w:r>
      <w:r>
        <w:t>differences of opinion – both within the committee and outside of it – as to what nu</w:t>
      </w:r>
      <w:r w:rsidR="003036E0">
        <w:t xml:space="preserve">mber 2’s “practices” </w:t>
      </w:r>
      <w:r>
        <w:t xml:space="preserve">might mean. At least some voices have suggested that, in this context, praxis </w:t>
      </w:r>
      <w:r w:rsidRPr="00CB7236">
        <w:t>is</w:t>
      </w:r>
      <w:r>
        <w:t xml:space="preserve"> practice. </w:t>
      </w:r>
      <w:r w:rsidR="00CB7236">
        <w:t>Thus,</w:t>
      </w:r>
      <w:r>
        <w:t xml:space="preserve"> the need for number 2 could be satisfied by </w:t>
      </w:r>
      <w:r w:rsidR="003036E0">
        <w:t xml:space="preserve">faculty members via </w:t>
      </w:r>
      <w:r>
        <w:t xml:space="preserve">the ongoing creation, dissemination, and reflection on students’ growth and learning, on our institution’s stated goals, and on the collimating influence of accreditation reviews – to which we hope this report will contribute. </w:t>
      </w:r>
    </w:p>
    <w:p w14:paraId="4B8093F0" w14:textId="77777777" w:rsidR="00AD699A" w:rsidRDefault="00AD699A" w:rsidP="0084156B"/>
    <w:p w14:paraId="044B8DEE" w14:textId="452A1A82" w:rsidR="00C01DCC" w:rsidRDefault="003036E0" w:rsidP="003036E0">
      <w:r>
        <w:t xml:space="preserve">In 2011-2012, the number of faculty who substantively contributed to these new-core assessment efforts was </w:t>
      </w:r>
      <w:r w:rsidR="00BD68AB">
        <w:t xml:space="preserve">determined to be </w:t>
      </w:r>
      <w:r w:rsidR="00BD68AB">
        <w:rPr>
          <w:i/>
        </w:rPr>
        <w:t xml:space="preserve">at least </w:t>
      </w:r>
      <w:r w:rsidR="00BD68AB">
        <w:t>30 out of 83, for a participation rate of about 36%</w:t>
      </w:r>
      <w:r>
        <w:t xml:space="preserve">. </w:t>
      </w:r>
      <w:r w:rsidR="00BD68AB">
        <w:t xml:space="preserve">(To respect privacy, the related raw data are kept out of the repository.) </w:t>
      </w:r>
      <w:r>
        <w:t>Although this is short of the full participation need</w:t>
      </w:r>
      <w:r w:rsidR="00084D97">
        <w:t>ed</w:t>
      </w:r>
      <w:r>
        <w:t xml:space="preserve"> for unqualified success, this</w:t>
      </w:r>
      <w:r w:rsidR="00C01DCC">
        <w:t xml:space="preserve"> failure is not abject</w:t>
      </w:r>
      <w:r>
        <w:t>. Rather, this result provides a starting point</w:t>
      </w:r>
      <w:r w:rsidR="00C01DCC">
        <w:t xml:space="preserve"> upon which future assessment committee efforts will improve. Alternatively, future assessment committees </w:t>
      </w:r>
      <w:r>
        <w:t>are equally welcome to</w:t>
      </w:r>
      <w:r w:rsidR="00C01DCC">
        <w:t xml:space="preserve"> redefine the criteria by which they measure their </w:t>
      </w:r>
      <w:r>
        <w:t xml:space="preserve">group’s </w:t>
      </w:r>
      <w:r w:rsidR="00C01DCC">
        <w:t xml:space="preserve">success. </w:t>
      </w:r>
    </w:p>
    <w:p w14:paraId="2E33BB2C" w14:textId="77777777" w:rsidR="00E9396F" w:rsidRDefault="00E9396F" w:rsidP="003036E0"/>
    <w:p w14:paraId="6CB4AF93" w14:textId="5693A795" w:rsidR="00E9396F" w:rsidRDefault="00E9396F" w:rsidP="003036E0">
      <w:r>
        <w:t xml:space="preserve">The 2011-2012 committee thanks all of </w:t>
      </w:r>
      <w:r w:rsidR="00D97DB5">
        <w:t xml:space="preserve">the year’s </w:t>
      </w:r>
      <w:r w:rsidR="00FD1413">
        <w:t xml:space="preserve">many </w:t>
      </w:r>
      <w:r w:rsidR="00710279">
        <w:t xml:space="preserve">contributors </w:t>
      </w:r>
      <w:r>
        <w:t xml:space="preserve">for their time, their work, and – most of all – their </w:t>
      </w:r>
      <w:r w:rsidR="00D97DB5">
        <w:t xml:space="preserve">lightheartedness and </w:t>
      </w:r>
      <w:r>
        <w:t>kindness</w:t>
      </w:r>
      <w:r w:rsidR="00D97DB5">
        <w:t xml:space="preserve"> throughout </w:t>
      </w:r>
      <w:r>
        <w:t>the process of putting togethe</w:t>
      </w:r>
      <w:r w:rsidR="00710279">
        <w:t>r this report!</w:t>
      </w:r>
    </w:p>
    <w:p w14:paraId="1D099E78" w14:textId="77777777" w:rsidR="00DE1184" w:rsidRDefault="00DE1184" w:rsidP="003036E0"/>
    <w:p w14:paraId="15112BED" w14:textId="711E8AA8" w:rsidR="00DE1184" w:rsidRDefault="00DE1184" w:rsidP="003036E0">
      <w:r>
        <w:t>Respectfully submitted,</w:t>
      </w:r>
    </w:p>
    <w:p w14:paraId="4ECEDDC4" w14:textId="77777777" w:rsidR="00DE1184" w:rsidRDefault="00DE1184" w:rsidP="003036E0"/>
    <w:p w14:paraId="3BBA42CC" w14:textId="73A15802" w:rsidR="00DE1184" w:rsidRPr="00AD699A" w:rsidRDefault="00DE1184" w:rsidP="003036E0">
      <w:r>
        <w:t xml:space="preserve">The </w:t>
      </w:r>
      <w:proofErr w:type="gramStart"/>
      <w:r>
        <w:t>2011-2012 assessment</w:t>
      </w:r>
      <w:proofErr w:type="gramEnd"/>
      <w:r>
        <w:t xml:space="preserve"> committee</w:t>
      </w:r>
    </w:p>
    <w:sectPr w:rsidR="00DE1184" w:rsidRPr="00AD699A" w:rsidSect="00D85A3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40F5E" w14:textId="77777777" w:rsidR="00385E1E" w:rsidRDefault="00385E1E" w:rsidP="00E43370">
      <w:r>
        <w:separator/>
      </w:r>
    </w:p>
  </w:endnote>
  <w:endnote w:type="continuationSeparator" w:id="0">
    <w:p w14:paraId="30315CC5" w14:textId="77777777" w:rsidR="00385E1E" w:rsidRDefault="00385E1E" w:rsidP="00E43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F3804" w14:textId="77777777" w:rsidR="00385E1E" w:rsidRDefault="00385E1E" w:rsidP="00E43370">
      <w:r>
        <w:separator/>
      </w:r>
    </w:p>
  </w:footnote>
  <w:footnote w:type="continuationSeparator" w:id="0">
    <w:p w14:paraId="2CDF0D33" w14:textId="77777777" w:rsidR="00385E1E" w:rsidRDefault="00385E1E" w:rsidP="00E43370">
      <w:r>
        <w:continuationSeparator/>
      </w:r>
    </w:p>
  </w:footnote>
  <w:footnote w:id="1">
    <w:p w14:paraId="4F12FCEE" w14:textId="60ECDAF6" w:rsidR="00385E1E" w:rsidRPr="00060BAA" w:rsidRDefault="00385E1E">
      <w:pPr>
        <w:pStyle w:val="FootnoteText"/>
        <w:rPr>
          <w:sz w:val="18"/>
          <w:szCs w:val="18"/>
        </w:rPr>
      </w:pPr>
      <w:r w:rsidRPr="003909D1">
        <w:rPr>
          <w:rStyle w:val="FootnoteReference"/>
          <w:sz w:val="18"/>
          <w:szCs w:val="18"/>
        </w:rPr>
        <w:footnoteRef/>
      </w:r>
      <w:r w:rsidRPr="003909D1">
        <w:rPr>
          <w:sz w:val="18"/>
          <w:szCs w:val="18"/>
        </w:rPr>
        <w:t xml:space="preserve"> http://www.math.hmc.edu/~su/svcc/SVCC-</w:t>
      </w:r>
      <w:r w:rsidRPr="00060BAA">
        <w:rPr>
          <w:sz w:val="18"/>
          <w:szCs w:val="18"/>
        </w:rPr>
        <w:t>charge.pdf</w:t>
      </w:r>
      <w:proofErr w:type="gramStart"/>
      <w:r w:rsidRPr="00060BAA">
        <w:rPr>
          <w:sz w:val="18"/>
          <w:szCs w:val="18"/>
        </w:rPr>
        <w:t>,  courtesy</w:t>
      </w:r>
      <w:proofErr w:type="gramEnd"/>
      <w:r w:rsidRPr="00060BAA">
        <w:rPr>
          <w:sz w:val="18"/>
          <w:szCs w:val="18"/>
        </w:rPr>
        <w:t xml:space="preserve"> of Francis Su</w:t>
      </w:r>
    </w:p>
  </w:footnote>
  <w:footnote w:id="2">
    <w:p w14:paraId="55DC38CA" w14:textId="324A50BE" w:rsidR="00385E1E" w:rsidRPr="00060BAA" w:rsidRDefault="00385E1E">
      <w:pPr>
        <w:pStyle w:val="FootnoteText"/>
        <w:rPr>
          <w:sz w:val="18"/>
          <w:szCs w:val="18"/>
        </w:rPr>
      </w:pPr>
      <w:r w:rsidRPr="00060BAA">
        <w:rPr>
          <w:rStyle w:val="FootnoteReference"/>
          <w:sz w:val="18"/>
          <w:szCs w:val="18"/>
        </w:rPr>
        <w:footnoteRef/>
      </w:r>
      <w:r w:rsidRPr="00060BAA">
        <w:rPr>
          <w:sz w:val="18"/>
          <w:szCs w:val="18"/>
        </w:rPr>
        <w:t xml:space="preserve"> http://www.math.hmc.edu/~su/svcc/SVCC-proposal-revised.pdf</w:t>
      </w:r>
      <w:proofErr w:type="gramStart"/>
      <w:r>
        <w:rPr>
          <w:sz w:val="18"/>
          <w:szCs w:val="18"/>
        </w:rPr>
        <w:t>,</w:t>
      </w:r>
      <w:r w:rsidRPr="00060BAA">
        <w:rPr>
          <w:sz w:val="18"/>
          <w:szCs w:val="18"/>
        </w:rPr>
        <w:t xml:space="preserve">  courtesy</w:t>
      </w:r>
      <w:proofErr w:type="gramEnd"/>
      <w:r w:rsidRPr="00060BAA">
        <w:rPr>
          <w:sz w:val="18"/>
          <w:szCs w:val="18"/>
        </w:rPr>
        <w:t xml:space="preserve"> of Francis Su</w:t>
      </w:r>
    </w:p>
  </w:footnote>
  <w:footnote w:id="3">
    <w:p w14:paraId="7402904F" w14:textId="09E48542" w:rsidR="00385E1E" w:rsidRPr="00DA0A0C" w:rsidRDefault="00385E1E">
      <w:pPr>
        <w:pStyle w:val="FootnoteText"/>
        <w:rPr>
          <w:sz w:val="18"/>
          <w:szCs w:val="18"/>
        </w:rPr>
      </w:pPr>
      <w:r w:rsidRPr="00060BAA">
        <w:rPr>
          <w:rStyle w:val="FootnoteReference"/>
          <w:sz w:val="18"/>
          <w:szCs w:val="18"/>
        </w:rPr>
        <w:footnoteRef/>
      </w:r>
      <w:r w:rsidRPr="00060BAA">
        <w:rPr>
          <w:sz w:val="18"/>
          <w:szCs w:val="18"/>
        </w:rPr>
        <w:t xml:space="preserve"> http://www.hmc.edu/files/institutionalresearch/standardsandcfrs2/svcic_report</w:t>
      </w:r>
      <w:r w:rsidRPr="003909D1">
        <w:rPr>
          <w:sz w:val="18"/>
          <w:szCs w:val="18"/>
        </w:rPr>
        <w:t>-feb2009</w:t>
      </w:r>
      <w:r w:rsidRPr="00DA0A0C">
        <w:rPr>
          <w:sz w:val="18"/>
          <w:szCs w:val="18"/>
        </w:rPr>
        <w:t>.pdf</w:t>
      </w:r>
    </w:p>
  </w:footnote>
  <w:footnote w:id="4">
    <w:p w14:paraId="26D69EFE" w14:textId="6FE098AB" w:rsidR="00385E1E" w:rsidRPr="00D4298A" w:rsidRDefault="00385E1E">
      <w:pPr>
        <w:pStyle w:val="FootnoteText"/>
      </w:pPr>
      <w:r>
        <w:rPr>
          <w:rStyle w:val="FootnoteReference"/>
        </w:rPr>
        <w:footnoteRef/>
      </w:r>
      <w:r>
        <w:t xml:space="preserve"> </w:t>
      </w:r>
      <w:proofErr w:type="gramStart"/>
      <w:r>
        <w:t>quoting</w:t>
      </w:r>
      <w:proofErr w:type="gramEnd"/>
      <w:r>
        <w:t xml:space="preserve"> </w:t>
      </w:r>
      <w:r>
        <w:rPr>
          <w:i/>
        </w:rPr>
        <w:t>The Magic Eight Ball</w:t>
      </w:r>
      <w:r>
        <w:t>, a popular oracle</w:t>
      </w:r>
    </w:p>
  </w:footnote>
  <w:footnote w:id="5">
    <w:p w14:paraId="0CD3E51F" w14:textId="211B4483" w:rsidR="00385E1E" w:rsidRDefault="00385E1E">
      <w:pPr>
        <w:pStyle w:val="FootnoteText"/>
      </w:pPr>
      <w:r>
        <w:rPr>
          <w:rStyle w:val="FootnoteReference"/>
        </w:rPr>
        <w:footnoteRef/>
      </w:r>
      <w:r>
        <w:t xml:space="preserve"> These thresholds were obtained from </w:t>
      </w:r>
      <w:r w:rsidRPr="006B583D">
        <w:rPr>
          <w:rFonts w:ascii="Calibri" w:hAnsi="Calibri"/>
          <w:sz w:val="22"/>
          <w:szCs w:val="22"/>
        </w:rPr>
        <w:t>http://aspe.hhs.gov/poverty/12poverty.shtml</w:t>
      </w:r>
    </w:p>
  </w:footnote>
  <w:footnote w:id="6">
    <w:p w14:paraId="5BC2158C" w14:textId="6509F81F" w:rsidR="00385E1E" w:rsidRDefault="00385E1E">
      <w:pPr>
        <w:pStyle w:val="FootnoteText"/>
      </w:pPr>
      <w:r>
        <w:rPr>
          <w:rStyle w:val="FootnoteReference"/>
        </w:rPr>
        <w:footnoteRef/>
      </w:r>
      <w:r>
        <w:t xml:space="preserve"> "</w:t>
      </w:r>
      <w:proofErr w:type="gramStart"/>
      <w:r>
        <w:t>significant</w:t>
      </w:r>
      <w:proofErr w:type="gramEnd"/>
      <w:r>
        <w:t xml:space="preserve">" in the sense that the chance of so large a </w:t>
      </w:r>
      <w:r>
        <w:rPr>
          <w:i/>
        </w:rPr>
        <w:t xml:space="preserve">T </w:t>
      </w:r>
      <w:r>
        <w:t xml:space="preserve">value occurring under the null hypothesis of identical distributions is less than 1%. The critical value comes from </w:t>
      </w:r>
      <w:r w:rsidRPr="00F0368B">
        <w:rPr>
          <w:sz w:val="18"/>
          <w:szCs w:val="18"/>
        </w:rPr>
        <w:t>http://www.weibull.com/RelGrowthWeb/Appendix_B_Critical_Values_for_Cramer-von_Mises_</w:t>
      </w:r>
      <w:proofErr w:type="gramStart"/>
      <w:r w:rsidRPr="00F0368B">
        <w:rPr>
          <w:sz w:val="18"/>
          <w:szCs w:val="18"/>
        </w:rPr>
        <w:t>Test.htm</w:t>
      </w:r>
      <w:r>
        <w:rPr>
          <w:sz w:val="18"/>
          <w:szCs w:val="18"/>
        </w:rPr>
        <w:t xml:space="preserve"> </w:t>
      </w:r>
      <w:r w:rsidRPr="00F0368B">
        <w:t>.</w:t>
      </w:r>
      <w:proofErr w:type="gramEnd"/>
    </w:p>
  </w:footnote>
  <w:footnote w:id="7">
    <w:p w14:paraId="4A409D3E" w14:textId="6B42EDBD" w:rsidR="00385E1E" w:rsidRDefault="00385E1E">
      <w:pPr>
        <w:pStyle w:val="FootnoteText"/>
      </w:pPr>
      <w:r>
        <w:rPr>
          <w:rStyle w:val="FootnoteReference"/>
        </w:rPr>
        <w:footnoteRef/>
      </w:r>
      <w:r>
        <w:t xml:space="preserve"> Personally, I had never heard of </w:t>
      </w:r>
      <w:proofErr w:type="spellStart"/>
      <w:r>
        <w:t>CvM</w:t>
      </w:r>
      <w:proofErr w:type="spellEnd"/>
      <w:r>
        <w:t xml:space="preserve">. It's well-explained by Wikipedia and originally from </w:t>
      </w:r>
      <w:r w:rsidRPr="00F0368B">
        <w:rPr>
          <w:sz w:val="18"/>
          <w:szCs w:val="18"/>
        </w:rPr>
        <w:t xml:space="preserve">[Anderson, TW (1962). </w:t>
      </w:r>
      <w:proofErr w:type="gramStart"/>
      <w:r w:rsidRPr="00F0368B">
        <w:rPr>
          <w:sz w:val="18"/>
          <w:szCs w:val="18"/>
        </w:rPr>
        <w:t xml:space="preserve">"On the Distribution of the Two-Sample Cramer–von </w:t>
      </w:r>
      <w:proofErr w:type="spellStart"/>
      <w:r w:rsidRPr="00F0368B">
        <w:rPr>
          <w:sz w:val="18"/>
          <w:szCs w:val="18"/>
        </w:rPr>
        <w:t>Mises</w:t>
      </w:r>
      <w:proofErr w:type="spellEnd"/>
      <w:r w:rsidRPr="00F0368B">
        <w:rPr>
          <w:sz w:val="18"/>
          <w:szCs w:val="18"/>
        </w:rPr>
        <w:t xml:space="preserve"> Criterion" (PDF).</w:t>
      </w:r>
      <w:proofErr w:type="gramEnd"/>
      <w:r w:rsidRPr="00F0368B">
        <w:rPr>
          <w:sz w:val="18"/>
          <w:szCs w:val="18"/>
        </w:rPr>
        <w:t xml:space="preserve"> The Annals of Mathematical Statistics (Institute of Mathematical Statistics) 33 (3): 1148–1159.]</w:t>
      </w:r>
    </w:p>
  </w:footnote>
  <w:footnote w:id="8">
    <w:p w14:paraId="194D4AB0" w14:textId="2BFDDED5" w:rsidR="00385E1E" w:rsidRPr="00E43370" w:rsidRDefault="00385E1E">
      <w:pPr>
        <w:pStyle w:val="FootnoteText"/>
        <w:rPr>
          <w:sz w:val="18"/>
          <w:szCs w:val="18"/>
        </w:rPr>
      </w:pPr>
      <w:r w:rsidRPr="00E43370">
        <w:rPr>
          <w:rStyle w:val="FootnoteReference"/>
          <w:sz w:val="18"/>
          <w:szCs w:val="18"/>
        </w:rPr>
        <w:footnoteRef/>
      </w:r>
      <w:r w:rsidRPr="00E43370">
        <w:rPr>
          <w:sz w:val="18"/>
          <w:szCs w:val="18"/>
        </w:rPr>
        <w:t xml:space="preserve"> </w:t>
      </w:r>
      <w:r>
        <w:rPr>
          <w:sz w:val="18"/>
          <w:szCs w:val="18"/>
        </w:rPr>
        <w:t>http://www.math.hmc.edu/~su/svcc/SVCC-charge.pdf</w:t>
      </w:r>
      <w:r w:rsidRPr="00E43370">
        <w:rPr>
          <w:sz w:val="18"/>
          <w:szCs w:val="18"/>
        </w:rPr>
        <w:t>, courtesy of Francis Su, SVCC chair</w:t>
      </w:r>
    </w:p>
  </w:footnote>
  <w:footnote w:id="9">
    <w:p w14:paraId="622877C5" w14:textId="17AAF780" w:rsidR="00385E1E" w:rsidRPr="007A2B9A" w:rsidRDefault="00385E1E">
      <w:pPr>
        <w:pStyle w:val="FootnoteText"/>
        <w:rPr>
          <w:sz w:val="18"/>
          <w:szCs w:val="18"/>
        </w:rPr>
      </w:pPr>
      <w:r w:rsidRPr="007A2B9A">
        <w:rPr>
          <w:rStyle w:val="FootnoteReference"/>
          <w:sz w:val="18"/>
          <w:szCs w:val="18"/>
        </w:rPr>
        <w:footnoteRef/>
      </w:r>
      <w:r w:rsidRPr="007A2B9A">
        <w:rPr>
          <w:sz w:val="18"/>
          <w:szCs w:val="18"/>
        </w:rPr>
        <w:t xml:space="preserve"> http://www.hmc.edu/files/institutionalresearch/EER/Core/SVCIC_2010_report.pdf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93357"/>
    <w:multiLevelType w:val="hybridMultilevel"/>
    <w:tmpl w:val="99C6F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5413D3"/>
    <w:multiLevelType w:val="hybridMultilevel"/>
    <w:tmpl w:val="800E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37369"/>
    <w:multiLevelType w:val="hybridMultilevel"/>
    <w:tmpl w:val="B746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C2EFC"/>
    <w:multiLevelType w:val="hybridMultilevel"/>
    <w:tmpl w:val="5B56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5773E0"/>
    <w:multiLevelType w:val="hybridMultilevel"/>
    <w:tmpl w:val="73E0D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3223F"/>
    <w:multiLevelType w:val="hybridMultilevel"/>
    <w:tmpl w:val="0BF62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CB24D8"/>
    <w:multiLevelType w:val="hybridMultilevel"/>
    <w:tmpl w:val="5608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8151D6"/>
    <w:multiLevelType w:val="hybridMultilevel"/>
    <w:tmpl w:val="A0CA0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52D0263"/>
    <w:multiLevelType w:val="hybridMultilevel"/>
    <w:tmpl w:val="7F9C2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55637F5"/>
    <w:multiLevelType w:val="hybridMultilevel"/>
    <w:tmpl w:val="FB7ED1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61C6D1C"/>
    <w:multiLevelType w:val="hybridMultilevel"/>
    <w:tmpl w:val="3760A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D072B9"/>
    <w:multiLevelType w:val="hybridMultilevel"/>
    <w:tmpl w:val="F168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A300AC"/>
    <w:multiLevelType w:val="hybridMultilevel"/>
    <w:tmpl w:val="CF9C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B5231B"/>
    <w:multiLevelType w:val="hybridMultilevel"/>
    <w:tmpl w:val="E7F8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690C4D"/>
    <w:multiLevelType w:val="hybridMultilevel"/>
    <w:tmpl w:val="37201D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1E1BE9"/>
    <w:multiLevelType w:val="hybridMultilevel"/>
    <w:tmpl w:val="C7C42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A820CA"/>
    <w:multiLevelType w:val="hybridMultilevel"/>
    <w:tmpl w:val="5CA49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32D7906"/>
    <w:multiLevelType w:val="hybridMultilevel"/>
    <w:tmpl w:val="6B1CA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6DD01F0"/>
    <w:multiLevelType w:val="hybridMultilevel"/>
    <w:tmpl w:val="D37C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D682C"/>
    <w:multiLevelType w:val="hybridMultilevel"/>
    <w:tmpl w:val="7F86DD7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2424E2"/>
    <w:multiLevelType w:val="hybridMultilevel"/>
    <w:tmpl w:val="21729E38"/>
    <w:lvl w:ilvl="0" w:tplc="07E086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93753B"/>
    <w:multiLevelType w:val="hybridMultilevel"/>
    <w:tmpl w:val="776AA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B132C2"/>
    <w:multiLevelType w:val="hybridMultilevel"/>
    <w:tmpl w:val="E2DA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6"/>
  </w:num>
  <w:num w:numId="4">
    <w:abstractNumId w:val="0"/>
  </w:num>
  <w:num w:numId="5">
    <w:abstractNumId w:val="9"/>
  </w:num>
  <w:num w:numId="6">
    <w:abstractNumId w:val="14"/>
  </w:num>
  <w:num w:numId="7">
    <w:abstractNumId w:val="19"/>
  </w:num>
  <w:num w:numId="8">
    <w:abstractNumId w:val="7"/>
  </w:num>
  <w:num w:numId="9">
    <w:abstractNumId w:val="13"/>
  </w:num>
  <w:num w:numId="10">
    <w:abstractNumId w:val="18"/>
  </w:num>
  <w:num w:numId="11">
    <w:abstractNumId w:val="6"/>
  </w:num>
  <w:num w:numId="12">
    <w:abstractNumId w:val="5"/>
  </w:num>
  <w:num w:numId="13">
    <w:abstractNumId w:val="12"/>
  </w:num>
  <w:num w:numId="14">
    <w:abstractNumId w:val="2"/>
  </w:num>
  <w:num w:numId="15">
    <w:abstractNumId w:val="1"/>
  </w:num>
  <w:num w:numId="16">
    <w:abstractNumId w:val="22"/>
  </w:num>
  <w:num w:numId="17">
    <w:abstractNumId w:val="20"/>
  </w:num>
  <w:num w:numId="18">
    <w:abstractNumId w:val="10"/>
  </w:num>
  <w:num w:numId="19">
    <w:abstractNumId w:val="3"/>
  </w:num>
  <w:num w:numId="20">
    <w:abstractNumId w:val="4"/>
  </w:num>
  <w:num w:numId="21">
    <w:abstractNumId w:val="11"/>
  </w:num>
  <w:num w:numId="22">
    <w:abstractNumId w:val="1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76B"/>
    <w:rsid w:val="00000C90"/>
    <w:rsid w:val="0000566F"/>
    <w:rsid w:val="00007552"/>
    <w:rsid w:val="00017B27"/>
    <w:rsid w:val="00025FD0"/>
    <w:rsid w:val="00026F09"/>
    <w:rsid w:val="00033DC7"/>
    <w:rsid w:val="000342B4"/>
    <w:rsid w:val="0004074C"/>
    <w:rsid w:val="00041C8D"/>
    <w:rsid w:val="00043F7C"/>
    <w:rsid w:val="00052A54"/>
    <w:rsid w:val="00053A52"/>
    <w:rsid w:val="0005589C"/>
    <w:rsid w:val="00060BAA"/>
    <w:rsid w:val="00067185"/>
    <w:rsid w:val="00074E9E"/>
    <w:rsid w:val="000801E5"/>
    <w:rsid w:val="000820AE"/>
    <w:rsid w:val="0008261A"/>
    <w:rsid w:val="00083D06"/>
    <w:rsid w:val="00084D97"/>
    <w:rsid w:val="000A4112"/>
    <w:rsid w:val="000B41FF"/>
    <w:rsid w:val="000B5AFA"/>
    <w:rsid w:val="000C22D4"/>
    <w:rsid w:val="000D63AC"/>
    <w:rsid w:val="000D732E"/>
    <w:rsid w:val="000E022A"/>
    <w:rsid w:val="000E2358"/>
    <w:rsid w:val="000F48A6"/>
    <w:rsid w:val="000F7B6D"/>
    <w:rsid w:val="00103968"/>
    <w:rsid w:val="001055C1"/>
    <w:rsid w:val="001206E6"/>
    <w:rsid w:val="00124243"/>
    <w:rsid w:val="001264C1"/>
    <w:rsid w:val="001408A4"/>
    <w:rsid w:val="00140D43"/>
    <w:rsid w:val="00154C6E"/>
    <w:rsid w:val="0015657F"/>
    <w:rsid w:val="00160F9D"/>
    <w:rsid w:val="00161F5B"/>
    <w:rsid w:val="0016224B"/>
    <w:rsid w:val="001654AD"/>
    <w:rsid w:val="00167F22"/>
    <w:rsid w:val="00177583"/>
    <w:rsid w:val="001775E1"/>
    <w:rsid w:val="001813E9"/>
    <w:rsid w:val="001832B7"/>
    <w:rsid w:val="00183799"/>
    <w:rsid w:val="001874D3"/>
    <w:rsid w:val="0019138D"/>
    <w:rsid w:val="001A7AEE"/>
    <w:rsid w:val="001B15D4"/>
    <w:rsid w:val="001D436A"/>
    <w:rsid w:val="001E029F"/>
    <w:rsid w:val="001F3FAC"/>
    <w:rsid w:val="00211B62"/>
    <w:rsid w:val="002126E5"/>
    <w:rsid w:val="002140E9"/>
    <w:rsid w:val="00215E9B"/>
    <w:rsid w:val="002170F4"/>
    <w:rsid w:val="00235808"/>
    <w:rsid w:val="002364F0"/>
    <w:rsid w:val="0024009E"/>
    <w:rsid w:val="002432A0"/>
    <w:rsid w:val="002449B4"/>
    <w:rsid w:val="00246874"/>
    <w:rsid w:val="00251266"/>
    <w:rsid w:val="00253AB1"/>
    <w:rsid w:val="00257888"/>
    <w:rsid w:val="0026752B"/>
    <w:rsid w:val="00284A24"/>
    <w:rsid w:val="002912AC"/>
    <w:rsid w:val="00292B14"/>
    <w:rsid w:val="00293DC7"/>
    <w:rsid w:val="002975B7"/>
    <w:rsid w:val="002A00A3"/>
    <w:rsid w:val="002A365B"/>
    <w:rsid w:val="002A7599"/>
    <w:rsid w:val="002C0D95"/>
    <w:rsid w:val="002C39FD"/>
    <w:rsid w:val="002D047A"/>
    <w:rsid w:val="002D0B08"/>
    <w:rsid w:val="002E0984"/>
    <w:rsid w:val="002E4623"/>
    <w:rsid w:val="003036E0"/>
    <w:rsid w:val="003057E8"/>
    <w:rsid w:val="00305C96"/>
    <w:rsid w:val="00307CD3"/>
    <w:rsid w:val="00314744"/>
    <w:rsid w:val="0032077B"/>
    <w:rsid w:val="0032314F"/>
    <w:rsid w:val="00333AF1"/>
    <w:rsid w:val="00336ACA"/>
    <w:rsid w:val="0035085C"/>
    <w:rsid w:val="0035482A"/>
    <w:rsid w:val="00371684"/>
    <w:rsid w:val="00373A22"/>
    <w:rsid w:val="00377552"/>
    <w:rsid w:val="00381A82"/>
    <w:rsid w:val="00383E4A"/>
    <w:rsid w:val="003846D1"/>
    <w:rsid w:val="00385E1E"/>
    <w:rsid w:val="003909D1"/>
    <w:rsid w:val="00396C29"/>
    <w:rsid w:val="003B31A1"/>
    <w:rsid w:val="003B708A"/>
    <w:rsid w:val="003D1747"/>
    <w:rsid w:val="003D506B"/>
    <w:rsid w:val="003E263C"/>
    <w:rsid w:val="003E53CC"/>
    <w:rsid w:val="003F35BE"/>
    <w:rsid w:val="003F52BA"/>
    <w:rsid w:val="004031FE"/>
    <w:rsid w:val="0040400D"/>
    <w:rsid w:val="00407DD7"/>
    <w:rsid w:val="00410C86"/>
    <w:rsid w:val="004168A2"/>
    <w:rsid w:val="00417D26"/>
    <w:rsid w:val="0042121C"/>
    <w:rsid w:val="00442694"/>
    <w:rsid w:val="004540D7"/>
    <w:rsid w:val="00465351"/>
    <w:rsid w:val="00467B33"/>
    <w:rsid w:val="00474A3B"/>
    <w:rsid w:val="004765A6"/>
    <w:rsid w:val="004769E3"/>
    <w:rsid w:val="00476C29"/>
    <w:rsid w:val="004811BD"/>
    <w:rsid w:val="004B107C"/>
    <w:rsid w:val="004B1F06"/>
    <w:rsid w:val="004B786B"/>
    <w:rsid w:val="004D3E13"/>
    <w:rsid w:val="004D66F1"/>
    <w:rsid w:val="004E0BF2"/>
    <w:rsid w:val="00506D44"/>
    <w:rsid w:val="0053270F"/>
    <w:rsid w:val="005572C0"/>
    <w:rsid w:val="00565E2D"/>
    <w:rsid w:val="0059135D"/>
    <w:rsid w:val="00592CC5"/>
    <w:rsid w:val="005959F6"/>
    <w:rsid w:val="00597505"/>
    <w:rsid w:val="0059773E"/>
    <w:rsid w:val="005A6C2C"/>
    <w:rsid w:val="005B027E"/>
    <w:rsid w:val="005B1046"/>
    <w:rsid w:val="005B5C7D"/>
    <w:rsid w:val="005C4BCE"/>
    <w:rsid w:val="005C7E4B"/>
    <w:rsid w:val="005C7EC4"/>
    <w:rsid w:val="005D47CD"/>
    <w:rsid w:val="005F2C42"/>
    <w:rsid w:val="005F5D22"/>
    <w:rsid w:val="0060396C"/>
    <w:rsid w:val="00605A16"/>
    <w:rsid w:val="0060637D"/>
    <w:rsid w:val="00610A30"/>
    <w:rsid w:val="00620665"/>
    <w:rsid w:val="006415D6"/>
    <w:rsid w:val="0064205D"/>
    <w:rsid w:val="00646D49"/>
    <w:rsid w:val="0064742F"/>
    <w:rsid w:val="0065769D"/>
    <w:rsid w:val="00665B42"/>
    <w:rsid w:val="00667BE1"/>
    <w:rsid w:val="00680DAF"/>
    <w:rsid w:val="006836CB"/>
    <w:rsid w:val="006923A1"/>
    <w:rsid w:val="006A7AD2"/>
    <w:rsid w:val="006B583D"/>
    <w:rsid w:val="006B636D"/>
    <w:rsid w:val="006B7EBA"/>
    <w:rsid w:val="006C41D8"/>
    <w:rsid w:val="006E061B"/>
    <w:rsid w:val="006E66B7"/>
    <w:rsid w:val="006F50AE"/>
    <w:rsid w:val="006F5C81"/>
    <w:rsid w:val="00710279"/>
    <w:rsid w:val="00710D37"/>
    <w:rsid w:val="00713507"/>
    <w:rsid w:val="00720330"/>
    <w:rsid w:val="007234D5"/>
    <w:rsid w:val="007266F1"/>
    <w:rsid w:val="0073104B"/>
    <w:rsid w:val="00732D49"/>
    <w:rsid w:val="00767FCB"/>
    <w:rsid w:val="00773F71"/>
    <w:rsid w:val="00775B6A"/>
    <w:rsid w:val="007807FD"/>
    <w:rsid w:val="0079385D"/>
    <w:rsid w:val="007A2B9A"/>
    <w:rsid w:val="007A5B93"/>
    <w:rsid w:val="007A5C35"/>
    <w:rsid w:val="007B17B1"/>
    <w:rsid w:val="007C20BD"/>
    <w:rsid w:val="007C2411"/>
    <w:rsid w:val="007C599D"/>
    <w:rsid w:val="007D5312"/>
    <w:rsid w:val="007F7C46"/>
    <w:rsid w:val="0080080C"/>
    <w:rsid w:val="008067B4"/>
    <w:rsid w:val="008161C0"/>
    <w:rsid w:val="0081643F"/>
    <w:rsid w:val="00825F15"/>
    <w:rsid w:val="00826DE5"/>
    <w:rsid w:val="0084156B"/>
    <w:rsid w:val="008439EB"/>
    <w:rsid w:val="008520D6"/>
    <w:rsid w:val="00872E33"/>
    <w:rsid w:val="00877648"/>
    <w:rsid w:val="00880A58"/>
    <w:rsid w:val="008833C3"/>
    <w:rsid w:val="008834F4"/>
    <w:rsid w:val="00895F2D"/>
    <w:rsid w:val="008A4572"/>
    <w:rsid w:val="008B2C3D"/>
    <w:rsid w:val="008B3CB6"/>
    <w:rsid w:val="008C1A56"/>
    <w:rsid w:val="008C3ED5"/>
    <w:rsid w:val="008C71F6"/>
    <w:rsid w:val="008D1916"/>
    <w:rsid w:val="008D21DA"/>
    <w:rsid w:val="008D4569"/>
    <w:rsid w:val="008D6C46"/>
    <w:rsid w:val="008F100A"/>
    <w:rsid w:val="008F14A3"/>
    <w:rsid w:val="0091407A"/>
    <w:rsid w:val="0093617E"/>
    <w:rsid w:val="00937E90"/>
    <w:rsid w:val="0094573E"/>
    <w:rsid w:val="009536B4"/>
    <w:rsid w:val="009660A2"/>
    <w:rsid w:val="00967EBE"/>
    <w:rsid w:val="00970353"/>
    <w:rsid w:val="009937EA"/>
    <w:rsid w:val="00997C08"/>
    <w:rsid w:val="009A5D7B"/>
    <w:rsid w:val="009C0371"/>
    <w:rsid w:val="009C1028"/>
    <w:rsid w:val="009C2E25"/>
    <w:rsid w:val="009C5B02"/>
    <w:rsid w:val="009C6B4D"/>
    <w:rsid w:val="009D0FB9"/>
    <w:rsid w:val="009D5D9C"/>
    <w:rsid w:val="009E1F86"/>
    <w:rsid w:val="009E2778"/>
    <w:rsid w:val="009E6459"/>
    <w:rsid w:val="00A02605"/>
    <w:rsid w:val="00A1162C"/>
    <w:rsid w:val="00A14258"/>
    <w:rsid w:val="00A1449D"/>
    <w:rsid w:val="00A2337C"/>
    <w:rsid w:val="00A37E8B"/>
    <w:rsid w:val="00A44FC2"/>
    <w:rsid w:val="00A565D4"/>
    <w:rsid w:val="00A616CC"/>
    <w:rsid w:val="00A64646"/>
    <w:rsid w:val="00A6547C"/>
    <w:rsid w:val="00A70DBD"/>
    <w:rsid w:val="00A739E3"/>
    <w:rsid w:val="00A845EF"/>
    <w:rsid w:val="00A95D1E"/>
    <w:rsid w:val="00AB1BF8"/>
    <w:rsid w:val="00AB2DC3"/>
    <w:rsid w:val="00AB5F3C"/>
    <w:rsid w:val="00AB74BB"/>
    <w:rsid w:val="00AD5C46"/>
    <w:rsid w:val="00AD699A"/>
    <w:rsid w:val="00AE2112"/>
    <w:rsid w:val="00AF42B3"/>
    <w:rsid w:val="00B0126F"/>
    <w:rsid w:val="00B07DD5"/>
    <w:rsid w:val="00B10D93"/>
    <w:rsid w:val="00B1514B"/>
    <w:rsid w:val="00B2431F"/>
    <w:rsid w:val="00B335D8"/>
    <w:rsid w:val="00B42C46"/>
    <w:rsid w:val="00B45182"/>
    <w:rsid w:val="00B51E24"/>
    <w:rsid w:val="00B570D4"/>
    <w:rsid w:val="00B62968"/>
    <w:rsid w:val="00B7140C"/>
    <w:rsid w:val="00B74907"/>
    <w:rsid w:val="00B7632D"/>
    <w:rsid w:val="00B9358C"/>
    <w:rsid w:val="00BA77E9"/>
    <w:rsid w:val="00BB4940"/>
    <w:rsid w:val="00BB4A35"/>
    <w:rsid w:val="00BB64CB"/>
    <w:rsid w:val="00BB68CE"/>
    <w:rsid w:val="00BC626B"/>
    <w:rsid w:val="00BC6596"/>
    <w:rsid w:val="00BD446F"/>
    <w:rsid w:val="00BD68AB"/>
    <w:rsid w:val="00BE591F"/>
    <w:rsid w:val="00BE61EA"/>
    <w:rsid w:val="00BF714D"/>
    <w:rsid w:val="00C01DCC"/>
    <w:rsid w:val="00C03F2B"/>
    <w:rsid w:val="00C141F8"/>
    <w:rsid w:val="00C24DA9"/>
    <w:rsid w:val="00C3145A"/>
    <w:rsid w:val="00C377AD"/>
    <w:rsid w:val="00C4390D"/>
    <w:rsid w:val="00C56263"/>
    <w:rsid w:val="00C6576B"/>
    <w:rsid w:val="00C71B6F"/>
    <w:rsid w:val="00C77309"/>
    <w:rsid w:val="00C8226C"/>
    <w:rsid w:val="00C824A6"/>
    <w:rsid w:val="00C939DA"/>
    <w:rsid w:val="00C94164"/>
    <w:rsid w:val="00CA0E7E"/>
    <w:rsid w:val="00CA4584"/>
    <w:rsid w:val="00CA55E4"/>
    <w:rsid w:val="00CA7089"/>
    <w:rsid w:val="00CB5728"/>
    <w:rsid w:val="00CB7236"/>
    <w:rsid w:val="00CC6A92"/>
    <w:rsid w:val="00CC7C14"/>
    <w:rsid w:val="00CD6C99"/>
    <w:rsid w:val="00CE068B"/>
    <w:rsid w:val="00CE383B"/>
    <w:rsid w:val="00CF734D"/>
    <w:rsid w:val="00D02620"/>
    <w:rsid w:val="00D16087"/>
    <w:rsid w:val="00D2233E"/>
    <w:rsid w:val="00D259CD"/>
    <w:rsid w:val="00D3060F"/>
    <w:rsid w:val="00D41918"/>
    <w:rsid w:val="00D426EA"/>
    <w:rsid w:val="00D428C4"/>
    <w:rsid w:val="00D4298A"/>
    <w:rsid w:val="00D45A85"/>
    <w:rsid w:val="00D53197"/>
    <w:rsid w:val="00D55E8F"/>
    <w:rsid w:val="00D56BC9"/>
    <w:rsid w:val="00D62700"/>
    <w:rsid w:val="00D70AB9"/>
    <w:rsid w:val="00D810FD"/>
    <w:rsid w:val="00D85A3D"/>
    <w:rsid w:val="00D87C7E"/>
    <w:rsid w:val="00D91B34"/>
    <w:rsid w:val="00D92B83"/>
    <w:rsid w:val="00D96683"/>
    <w:rsid w:val="00D97DB5"/>
    <w:rsid w:val="00DA0A0C"/>
    <w:rsid w:val="00DA49D0"/>
    <w:rsid w:val="00DA54AB"/>
    <w:rsid w:val="00DB69F4"/>
    <w:rsid w:val="00DC01AD"/>
    <w:rsid w:val="00DC6569"/>
    <w:rsid w:val="00DD1EDE"/>
    <w:rsid w:val="00DD57A4"/>
    <w:rsid w:val="00DE1184"/>
    <w:rsid w:val="00DE24C8"/>
    <w:rsid w:val="00DE3A68"/>
    <w:rsid w:val="00DF01D3"/>
    <w:rsid w:val="00DF1D89"/>
    <w:rsid w:val="00DF3998"/>
    <w:rsid w:val="00DF3B8E"/>
    <w:rsid w:val="00E04FCB"/>
    <w:rsid w:val="00E100BC"/>
    <w:rsid w:val="00E12352"/>
    <w:rsid w:val="00E173CE"/>
    <w:rsid w:val="00E22EE2"/>
    <w:rsid w:val="00E279B5"/>
    <w:rsid w:val="00E34147"/>
    <w:rsid w:val="00E4241C"/>
    <w:rsid w:val="00E43370"/>
    <w:rsid w:val="00E44659"/>
    <w:rsid w:val="00E601B6"/>
    <w:rsid w:val="00E704AC"/>
    <w:rsid w:val="00E77168"/>
    <w:rsid w:val="00E80915"/>
    <w:rsid w:val="00E92A4D"/>
    <w:rsid w:val="00E9396F"/>
    <w:rsid w:val="00EA2E50"/>
    <w:rsid w:val="00EB71FE"/>
    <w:rsid w:val="00EC53CA"/>
    <w:rsid w:val="00EC6D83"/>
    <w:rsid w:val="00ED14DF"/>
    <w:rsid w:val="00ED51FB"/>
    <w:rsid w:val="00EF6B04"/>
    <w:rsid w:val="00EF7B9F"/>
    <w:rsid w:val="00F01977"/>
    <w:rsid w:val="00F0316F"/>
    <w:rsid w:val="00F0368B"/>
    <w:rsid w:val="00F05466"/>
    <w:rsid w:val="00F06693"/>
    <w:rsid w:val="00F15E95"/>
    <w:rsid w:val="00F32152"/>
    <w:rsid w:val="00F33D6D"/>
    <w:rsid w:val="00F43E2F"/>
    <w:rsid w:val="00F47CE5"/>
    <w:rsid w:val="00F555F8"/>
    <w:rsid w:val="00F62524"/>
    <w:rsid w:val="00F83252"/>
    <w:rsid w:val="00F87227"/>
    <w:rsid w:val="00F92155"/>
    <w:rsid w:val="00F92298"/>
    <w:rsid w:val="00FA33A8"/>
    <w:rsid w:val="00FA515A"/>
    <w:rsid w:val="00FB5B8D"/>
    <w:rsid w:val="00FC6B82"/>
    <w:rsid w:val="00FD1413"/>
    <w:rsid w:val="00FD6CDB"/>
    <w:rsid w:val="00FE1912"/>
    <w:rsid w:val="00FF0DBC"/>
    <w:rsid w:val="00FF2C48"/>
    <w:rsid w:val="00FF6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F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C1"/>
    <w:pPr>
      <w:ind w:left="720"/>
      <w:contextualSpacing/>
    </w:pPr>
  </w:style>
  <w:style w:type="paragraph" w:styleId="FootnoteText">
    <w:name w:val="footnote text"/>
    <w:basedOn w:val="Normal"/>
    <w:link w:val="FootnoteTextChar"/>
    <w:uiPriority w:val="99"/>
    <w:unhideWhenUsed/>
    <w:rsid w:val="00E43370"/>
  </w:style>
  <w:style w:type="character" w:customStyle="1" w:styleId="FootnoteTextChar">
    <w:name w:val="Footnote Text Char"/>
    <w:basedOn w:val="DefaultParagraphFont"/>
    <w:link w:val="FootnoteText"/>
    <w:uiPriority w:val="99"/>
    <w:rsid w:val="00E43370"/>
  </w:style>
  <w:style w:type="character" w:styleId="FootnoteReference">
    <w:name w:val="footnote reference"/>
    <w:basedOn w:val="DefaultParagraphFont"/>
    <w:uiPriority w:val="99"/>
    <w:unhideWhenUsed/>
    <w:rsid w:val="00E43370"/>
    <w:rPr>
      <w:vertAlign w:val="superscript"/>
    </w:rPr>
  </w:style>
  <w:style w:type="character" w:styleId="Hyperlink">
    <w:name w:val="Hyperlink"/>
    <w:basedOn w:val="DefaultParagraphFont"/>
    <w:uiPriority w:val="99"/>
    <w:unhideWhenUsed/>
    <w:rsid w:val="00E43370"/>
    <w:rPr>
      <w:color w:val="0000FF" w:themeColor="hyperlink"/>
      <w:u w:val="single"/>
    </w:rPr>
  </w:style>
  <w:style w:type="character" w:styleId="FollowedHyperlink">
    <w:name w:val="FollowedHyperlink"/>
    <w:basedOn w:val="DefaultParagraphFont"/>
    <w:uiPriority w:val="99"/>
    <w:semiHidden/>
    <w:unhideWhenUsed/>
    <w:rsid w:val="00E43370"/>
    <w:rPr>
      <w:color w:val="800080" w:themeColor="followedHyperlink"/>
      <w:u w:val="single"/>
    </w:rPr>
  </w:style>
  <w:style w:type="paragraph" w:styleId="BalloonText">
    <w:name w:val="Balloon Text"/>
    <w:basedOn w:val="Normal"/>
    <w:link w:val="BalloonTextChar"/>
    <w:uiPriority w:val="99"/>
    <w:semiHidden/>
    <w:unhideWhenUsed/>
    <w:rsid w:val="00F555F8"/>
    <w:rPr>
      <w:rFonts w:ascii="Lucida Grande" w:hAnsi="Lucida Grande"/>
      <w:sz w:val="18"/>
      <w:szCs w:val="18"/>
    </w:rPr>
  </w:style>
  <w:style w:type="character" w:customStyle="1" w:styleId="BalloonTextChar">
    <w:name w:val="Balloon Text Char"/>
    <w:basedOn w:val="DefaultParagraphFont"/>
    <w:link w:val="BalloonText"/>
    <w:uiPriority w:val="99"/>
    <w:semiHidden/>
    <w:rsid w:val="00F555F8"/>
    <w:rPr>
      <w:rFonts w:ascii="Lucida Grande" w:hAnsi="Lucida Grande"/>
      <w:sz w:val="18"/>
      <w:szCs w:val="18"/>
    </w:rPr>
  </w:style>
  <w:style w:type="paragraph" w:styleId="Caption">
    <w:name w:val="caption"/>
    <w:basedOn w:val="Normal"/>
    <w:next w:val="Normal"/>
    <w:rsid w:val="0026752B"/>
    <w:pPr>
      <w:spacing w:after="200"/>
    </w:pPr>
    <w:rPr>
      <w:rFonts w:ascii="Times New Roman" w:eastAsiaTheme="minorHAnsi" w:hAnsi="Times New Roman"/>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C1"/>
    <w:pPr>
      <w:ind w:left="720"/>
      <w:contextualSpacing/>
    </w:pPr>
  </w:style>
  <w:style w:type="paragraph" w:styleId="FootnoteText">
    <w:name w:val="footnote text"/>
    <w:basedOn w:val="Normal"/>
    <w:link w:val="FootnoteTextChar"/>
    <w:uiPriority w:val="99"/>
    <w:unhideWhenUsed/>
    <w:rsid w:val="00E43370"/>
  </w:style>
  <w:style w:type="character" w:customStyle="1" w:styleId="FootnoteTextChar">
    <w:name w:val="Footnote Text Char"/>
    <w:basedOn w:val="DefaultParagraphFont"/>
    <w:link w:val="FootnoteText"/>
    <w:uiPriority w:val="99"/>
    <w:rsid w:val="00E43370"/>
  </w:style>
  <w:style w:type="character" w:styleId="FootnoteReference">
    <w:name w:val="footnote reference"/>
    <w:basedOn w:val="DefaultParagraphFont"/>
    <w:uiPriority w:val="99"/>
    <w:unhideWhenUsed/>
    <w:rsid w:val="00E43370"/>
    <w:rPr>
      <w:vertAlign w:val="superscript"/>
    </w:rPr>
  </w:style>
  <w:style w:type="character" w:styleId="Hyperlink">
    <w:name w:val="Hyperlink"/>
    <w:basedOn w:val="DefaultParagraphFont"/>
    <w:uiPriority w:val="99"/>
    <w:unhideWhenUsed/>
    <w:rsid w:val="00E43370"/>
    <w:rPr>
      <w:color w:val="0000FF" w:themeColor="hyperlink"/>
      <w:u w:val="single"/>
    </w:rPr>
  </w:style>
  <w:style w:type="character" w:styleId="FollowedHyperlink">
    <w:name w:val="FollowedHyperlink"/>
    <w:basedOn w:val="DefaultParagraphFont"/>
    <w:uiPriority w:val="99"/>
    <w:semiHidden/>
    <w:unhideWhenUsed/>
    <w:rsid w:val="00E43370"/>
    <w:rPr>
      <w:color w:val="800080" w:themeColor="followedHyperlink"/>
      <w:u w:val="single"/>
    </w:rPr>
  </w:style>
  <w:style w:type="paragraph" w:styleId="BalloonText">
    <w:name w:val="Balloon Text"/>
    <w:basedOn w:val="Normal"/>
    <w:link w:val="BalloonTextChar"/>
    <w:uiPriority w:val="99"/>
    <w:semiHidden/>
    <w:unhideWhenUsed/>
    <w:rsid w:val="00F555F8"/>
    <w:rPr>
      <w:rFonts w:ascii="Lucida Grande" w:hAnsi="Lucida Grande"/>
      <w:sz w:val="18"/>
      <w:szCs w:val="18"/>
    </w:rPr>
  </w:style>
  <w:style w:type="character" w:customStyle="1" w:styleId="BalloonTextChar">
    <w:name w:val="Balloon Text Char"/>
    <w:basedOn w:val="DefaultParagraphFont"/>
    <w:link w:val="BalloonText"/>
    <w:uiPriority w:val="99"/>
    <w:semiHidden/>
    <w:rsid w:val="00F555F8"/>
    <w:rPr>
      <w:rFonts w:ascii="Lucida Grande" w:hAnsi="Lucida Grande"/>
      <w:sz w:val="18"/>
      <w:szCs w:val="18"/>
    </w:rPr>
  </w:style>
  <w:style w:type="paragraph" w:styleId="Caption">
    <w:name w:val="caption"/>
    <w:basedOn w:val="Normal"/>
    <w:next w:val="Normal"/>
    <w:rsid w:val="0026752B"/>
    <w:pPr>
      <w:spacing w:after="200"/>
    </w:pPr>
    <w:rPr>
      <w:rFonts w:ascii="Times New Roman" w:eastAsiaTheme="minorHAnsi" w:hAnsi="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12891">
      <w:bodyDiv w:val="1"/>
      <w:marLeft w:val="0"/>
      <w:marRight w:val="0"/>
      <w:marTop w:val="0"/>
      <w:marBottom w:val="0"/>
      <w:divBdr>
        <w:top w:val="none" w:sz="0" w:space="0" w:color="auto"/>
        <w:left w:val="none" w:sz="0" w:space="0" w:color="auto"/>
        <w:bottom w:val="none" w:sz="0" w:space="0" w:color="auto"/>
        <w:right w:val="none" w:sz="0" w:space="0" w:color="auto"/>
      </w:divBdr>
      <w:divsChild>
        <w:div w:id="1400060378">
          <w:marLeft w:val="0"/>
          <w:marRight w:val="0"/>
          <w:marTop w:val="0"/>
          <w:marBottom w:val="0"/>
          <w:divBdr>
            <w:top w:val="none" w:sz="0" w:space="0" w:color="auto"/>
            <w:left w:val="none" w:sz="0" w:space="0" w:color="auto"/>
            <w:bottom w:val="none" w:sz="0" w:space="0" w:color="auto"/>
            <w:right w:val="none" w:sz="0" w:space="0" w:color="auto"/>
          </w:divBdr>
        </w:div>
        <w:div w:id="208416207">
          <w:marLeft w:val="0"/>
          <w:marRight w:val="0"/>
          <w:marTop w:val="0"/>
          <w:marBottom w:val="0"/>
          <w:divBdr>
            <w:top w:val="none" w:sz="0" w:space="0" w:color="auto"/>
            <w:left w:val="none" w:sz="0" w:space="0" w:color="auto"/>
            <w:bottom w:val="none" w:sz="0" w:space="0" w:color="auto"/>
            <w:right w:val="none" w:sz="0" w:space="0" w:color="auto"/>
          </w:divBdr>
        </w:div>
        <w:div w:id="1839809915">
          <w:marLeft w:val="0"/>
          <w:marRight w:val="0"/>
          <w:marTop w:val="0"/>
          <w:marBottom w:val="0"/>
          <w:divBdr>
            <w:top w:val="none" w:sz="0" w:space="0" w:color="auto"/>
            <w:left w:val="none" w:sz="0" w:space="0" w:color="auto"/>
            <w:bottom w:val="none" w:sz="0" w:space="0" w:color="auto"/>
            <w:right w:val="none" w:sz="0" w:space="0" w:color="auto"/>
          </w:divBdr>
        </w:div>
        <w:div w:id="593250624">
          <w:marLeft w:val="0"/>
          <w:marRight w:val="0"/>
          <w:marTop w:val="0"/>
          <w:marBottom w:val="0"/>
          <w:divBdr>
            <w:top w:val="none" w:sz="0" w:space="0" w:color="auto"/>
            <w:left w:val="none" w:sz="0" w:space="0" w:color="auto"/>
            <w:bottom w:val="none" w:sz="0" w:space="0" w:color="auto"/>
            <w:right w:val="none" w:sz="0" w:space="0" w:color="auto"/>
          </w:divBdr>
        </w:div>
        <w:div w:id="1285311264">
          <w:marLeft w:val="0"/>
          <w:marRight w:val="0"/>
          <w:marTop w:val="0"/>
          <w:marBottom w:val="0"/>
          <w:divBdr>
            <w:top w:val="none" w:sz="0" w:space="0" w:color="auto"/>
            <w:left w:val="none" w:sz="0" w:space="0" w:color="auto"/>
            <w:bottom w:val="none" w:sz="0" w:space="0" w:color="auto"/>
            <w:right w:val="none" w:sz="0" w:space="0" w:color="auto"/>
          </w:divBdr>
        </w:div>
        <w:div w:id="468480058">
          <w:marLeft w:val="0"/>
          <w:marRight w:val="0"/>
          <w:marTop w:val="0"/>
          <w:marBottom w:val="0"/>
          <w:divBdr>
            <w:top w:val="none" w:sz="0" w:space="0" w:color="auto"/>
            <w:left w:val="none" w:sz="0" w:space="0" w:color="auto"/>
            <w:bottom w:val="none" w:sz="0" w:space="0" w:color="auto"/>
            <w:right w:val="none" w:sz="0" w:space="0" w:color="auto"/>
          </w:divBdr>
        </w:div>
        <w:div w:id="1664709">
          <w:marLeft w:val="0"/>
          <w:marRight w:val="0"/>
          <w:marTop w:val="0"/>
          <w:marBottom w:val="0"/>
          <w:divBdr>
            <w:top w:val="none" w:sz="0" w:space="0" w:color="auto"/>
            <w:left w:val="none" w:sz="0" w:space="0" w:color="auto"/>
            <w:bottom w:val="none" w:sz="0" w:space="0" w:color="auto"/>
            <w:right w:val="none" w:sz="0" w:space="0" w:color="auto"/>
          </w:divBdr>
        </w:div>
        <w:div w:id="930940408">
          <w:marLeft w:val="0"/>
          <w:marRight w:val="0"/>
          <w:marTop w:val="0"/>
          <w:marBottom w:val="0"/>
          <w:divBdr>
            <w:top w:val="none" w:sz="0" w:space="0" w:color="auto"/>
            <w:left w:val="none" w:sz="0" w:space="0" w:color="auto"/>
            <w:bottom w:val="none" w:sz="0" w:space="0" w:color="auto"/>
            <w:right w:val="none" w:sz="0" w:space="0" w:color="auto"/>
          </w:divBdr>
        </w:div>
      </w:divsChild>
    </w:div>
    <w:div w:id="363556533">
      <w:bodyDiv w:val="1"/>
      <w:marLeft w:val="0"/>
      <w:marRight w:val="0"/>
      <w:marTop w:val="0"/>
      <w:marBottom w:val="0"/>
      <w:divBdr>
        <w:top w:val="none" w:sz="0" w:space="0" w:color="auto"/>
        <w:left w:val="none" w:sz="0" w:space="0" w:color="auto"/>
        <w:bottom w:val="none" w:sz="0" w:space="0" w:color="auto"/>
        <w:right w:val="none" w:sz="0" w:space="0" w:color="auto"/>
      </w:divBdr>
    </w:div>
    <w:div w:id="370767949">
      <w:bodyDiv w:val="1"/>
      <w:marLeft w:val="0"/>
      <w:marRight w:val="0"/>
      <w:marTop w:val="0"/>
      <w:marBottom w:val="0"/>
      <w:divBdr>
        <w:top w:val="none" w:sz="0" w:space="0" w:color="auto"/>
        <w:left w:val="none" w:sz="0" w:space="0" w:color="auto"/>
        <w:bottom w:val="none" w:sz="0" w:space="0" w:color="auto"/>
        <w:right w:val="none" w:sz="0" w:space="0" w:color="auto"/>
      </w:divBdr>
    </w:div>
    <w:div w:id="628364677">
      <w:bodyDiv w:val="1"/>
      <w:marLeft w:val="0"/>
      <w:marRight w:val="0"/>
      <w:marTop w:val="0"/>
      <w:marBottom w:val="0"/>
      <w:divBdr>
        <w:top w:val="none" w:sz="0" w:space="0" w:color="auto"/>
        <w:left w:val="none" w:sz="0" w:space="0" w:color="auto"/>
        <w:bottom w:val="none" w:sz="0" w:space="0" w:color="auto"/>
        <w:right w:val="none" w:sz="0" w:space="0" w:color="auto"/>
      </w:divBdr>
      <w:divsChild>
        <w:div w:id="2002927927">
          <w:marLeft w:val="0"/>
          <w:marRight w:val="0"/>
          <w:marTop w:val="0"/>
          <w:marBottom w:val="0"/>
          <w:divBdr>
            <w:top w:val="none" w:sz="0" w:space="0" w:color="auto"/>
            <w:left w:val="none" w:sz="0" w:space="0" w:color="auto"/>
            <w:bottom w:val="none" w:sz="0" w:space="0" w:color="auto"/>
            <w:right w:val="none" w:sz="0" w:space="0" w:color="auto"/>
          </w:divBdr>
        </w:div>
        <w:div w:id="2054848423">
          <w:marLeft w:val="0"/>
          <w:marRight w:val="0"/>
          <w:marTop w:val="0"/>
          <w:marBottom w:val="0"/>
          <w:divBdr>
            <w:top w:val="none" w:sz="0" w:space="0" w:color="auto"/>
            <w:left w:val="none" w:sz="0" w:space="0" w:color="auto"/>
            <w:bottom w:val="none" w:sz="0" w:space="0" w:color="auto"/>
            <w:right w:val="none" w:sz="0" w:space="0" w:color="auto"/>
          </w:divBdr>
        </w:div>
        <w:div w:id="1209613811">
          <w:marLeft w:val="0"/>
          <w:marRight w:val="0"/>
          <w:marTop w:val="0"/>
          <w:marBottom w:val="0"/>
          <w:divBdr>
            <w:top w:val="none" w:sz="0" w:space="0" w:color="auto"/>
            <w:left w:val="none" w:sz="0" w:space="0" w:color="auto"/>
            <w:bottom w:val="none" w:sz="0" w:space="0" w:color="auto"/>
            <w:right w:val="none" w:sz="0" w:space="0" w:color="auto"/>
          </w:divBdr>
        </w:div>
        <w:div w:id="1057819495">
          <w:marLeft w:val="0"/>
          <w:marRight w:val="0"/>
          <w:marTop w:val="0"/>
          <w:marBottom w:val="0"/>
          <w:divBdr>
            <w:top w:val="none" w:sz="0" w:space="0" w:color="auto"/>
            <w:left w:val="none" w:sz="0" w:space="0" w:color="auto"/>
            <w:bottom w:val="none" w:sz="0" w:space="0" w:color="auto"/>
            <w:right w:val="none" w:sz="0" w:space="0" w:color="auto"/>
          </w:divBdr>
        </w:div>
        <w:div w:id="193538036">
          <w:marLeft w:val="0"/>
          <w:marRight w:val="0"/>
          <w:marTop w:val="0"/>
          <w:marBottom w:val="0"/>
          <w:divBdr>
            <w:top w:val="none" w:sz="0" w:space="0" w:color="auto"/>
            <w:left w:val="none" w:sz="0" w:space="0" w:color="auto"/>
            <w:bottom w:val="none" w:sz="0" w:space="0" w:color="auto"/>
            <w:right w:val="none" w:sz="0" w:space="0" w:color="auto"/>
          </w:divBdr>
        </w:div>
        <w:div w:id="1235893198">
          <w:marLeft w:val="0"/>
          <w:marRight w:val="0"/>
          <w:marTop w:val="0"/>
          <w:marBottom w:val="0"/>
          <w:divBdr>
            <w:top w:val="none" w:sz="0" w:space="0" w:color="auto"/>
            <w:left w:val="none" w:sz="0" w:space="0" w:color="auto"/>
            <w:bottom w:val="none" w:sz="0" w:space="0" w:color="auto"/>
            <w:right w:val="none" w:sz="0" w:space="0" w:color="auto"/>
          </w:divBdr>
        </w:div>
        <w:div w:id="2018774988">
          <w:marLeft w:val="0"/>
          <w:marRight w:val="0"/>
          <w:marTop w:val="0"/>
          <w:marBottom w:val="0"/>
          <w:divBdr>
            <w:top w:val="none" w:sz="0" w:space="0" w:color="auto"/>
            <w:left w:val="none" w:sz="0" w:space="0" w:color="auto"/>
            <w:bottom w:val="none" w:sz="0" w:space="0" w:color="auto"/>
            <w:right w:val="none" w:sz="0" w:space="0" w:color="auto"/>
          </w:divBdr>
        </w:div>
        <w:div w:id="197594457">
          <w:marLeft w:val="0"/>
          <w:marRight w:val="0"/>
          <w:marTop w:val="0"/>
          <w:marBottom w:val="0"/>
          <w:divBdr>
            <w:top w:val="none" w:sz="0" w:space="0" w:color="auto"/>
            <w:left w:val="none" w:sz="0" w:space="0" w:color="auto"/>
            <w:bottom w:val="none" w:sz="0" w:space="0" w:color="auto"/>
            <w:right w:val="none" w:sz="0" w:space="0" w:color="auto"/>
          </w:divBdr>
        </w:div>
      </w:divsChild>
    </w:div>
    <w:div w:id="687222707">
      <w:bodyDiv w:val="1"/>
      <w:marLeft w:val="0"/>
      <w:marRight w:val="0"/>
      <w:marTop w:val="0"/>
      <w:marBottom w:val="0"/>
      <w:divBdr>
        <w:top w:val="none" w:sz="0" w:space="0" w:color="auto"/>
        <w:left w:val="none" w:sz="0" w:space="0" w:color="auto"/>
        <w:bottom w:val="none" w:sz="0" w:space="0" w:color="auto"/>
        <w:right w:val="none" w:sz="0" w:space="0" w:color="auto"/>
      </w:divBdr>
    </w:div>
    <w:div w:id="696975403">
      <w:bodyDiv w:val="1"/>
      <w:marLeft w:val="0"/>
      <w:marRight w:val="0"/>
      <w:marTop w:val="0"/>
      <w:marBottom w:val="0"/>
      <w:divBdr>
        <w:top w:val="none" w:sz="0" w:space="0" w:color="auto"/>
        <w:left w:val="none" w:sz="0" w:space="0" w:color="auto"/>
        <w:bottom w:val="none" w:sz="0" w:space="0" w:color="auto"/>
        <w:right w:val="none" w:sz="0" w:space="0" w:color="auto"/>
      </w:divBdr>
    </w:div>
    <w:div w:id="849608726">
      <w:bodyDiv w:val="1"/>
      <w:marLeft w:val="0"/>
      <w:marRight w:val="0"/>
      <w:marTop w:val="0"/>
      <w:marBottom w:val="0"/>
      <w:divBdr>
        <w:top w:val="none" w:sz="0" w:space="0" w:color="auto"/>
        <w:left w:val="none" w:sz="0" w:space="0" w:color="auto"/>
        <w:bottom w:val="none" w:sz="0" w:space="0" w:color="auto"/>
        <w:right w:val="none" w:sz="0" w:space="0" w:color="auto"/>
      </w:divBdr>
    </w:div>
    <w:div w:id="891648260">
      <w:bodyDiv w:val="1"/>
      <w:marLeft w:val="0"/>
      <w:marRight w:val="0"/>
      <w:marTop w:val="0"/>
      <w:marBottom w:val="0"/>
      <w:divBdr>
        <w:top w:val="none" w:sz="0" w:space="0" w:color="auto"/>
        <w:left w:val="none" w:sz="0" w:space="0" w:color="auto"/>
        <w:bottom w:val="none" w:sz="0" w:space="0" w:color="auto"/>
        <w:right w:val="none" w:sz="0" w:space="0" w:color="auto"/>
      </w:divBdr>
    </w:div>
    <w:div w:id="1531990213">
      <w:bodyDiv w:val="1"/>
      <w:marLeft w:val="0"/>
      <w:marRight w:val="0"/>
      <w:marTop w:val="0"/>
      <w:marBottom w:val="0"/>
      <w:divBdr>
        <w:top w:val="none" w:sz="0" w:space="0" w:color="auto"/>
        <w:left w:val="none" w:sz="0" w:space="0" w:color="auto"/>
        <w:bottom w:val="none" w:sz="0" w:space="0" w:color="auto"/>
        <w:right w:val="none" w:sz="0" w:space="0" w:color="auto"/>
      </w:divBdr>
    </w:div>
    <w:div w:id="1656644765">
      <w:bodyDiv w:val="1"/>
      <w:marLeft w:val="0"/>
      <w:marRight w:val="0"/>
      <w:marTop w:val="0"/>
      <w:marBottom w:val="0"/>
      <w:divBdr>
        <w:top w:val="none" w:sz="0" w:space="0" w:color="auto"/>
        <w:left w:val="none" w:sz="0" w:space="0" w:color="auto"/>
        <w:bottom w:val="none" w:sz="0" w:space="0" w:color="auto"/>
        <w:right w:val="none" w:sz="0" w:space="0" w:color="auto"/>
      </w:divBdr>
    </w:div>
    <w:div w:id="1739473455">
      <w:bodyDiv w:val="1"/>
      <w:marLeft w:val="0"/>
      <w:marRight w:val="0"/>
      <w:marTop w:val="0"/>
      <w:marBottom w:val="0"/>
      <w:divBdr>
        <w:top w:val="none" w:sz="0" w:space="0" w:color="auto"/>
        <w:left w:val="none" w:sz="0" w:space="0" w:color="auto"/>
        <w:bottom w:val="none" w:sz="0" w:space="0" w:color="auto"/>
        <w:right w:val="none" w:sz="0" w:space="0" w:color="auto"/>
      </w:divBdr>
    </w:div>
    <w:div w:id="1788111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chart" Target="charts/chart7.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chart" Target="charts/chart1.xml"/><Relationship Id="rId57" Type="http://schemas.openxmlformats.org/officeDocument/2006/relationships/chart" Target="charts/chart2.xml"/><Relationship Id="rId58" Type="http://schemas.openxmlformats.org/officeDocument/2006/relationships/image" Target="media/image49.png"/><Relationship Id="rId59" Type="http://schemas.openxmlformats.org/officeDocument/2006/relationships/chart" Target="charts/chart3.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chart" Target="charts/chart4.xml"/><Relationship Id="rId61" Type="http://schemas.openxmlformats.org/officeDocument/2006/relationships/chart" Target="charts/chart5.xml"/><Relationship Id="rId62" Type="http://schemas.openxmlformats.org/officeDocument/2006/relationships/chart" Target="charts/chart6.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Janel\Desktop\HSA_Assessment_2010_2011_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an:Desktop:HSA_data_analysis_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2011 Assessment Results (n=40)</a:t>
            </a:r>
          </a:p>
        </c:rich>
      </c:tx>
      <c:overlay val="0"/>
    </c:title>
    <c:autoTitleDeleted val="0"/>
    <c:plotArea>
      <c:layout/>
      <c:barChart>
        <c:barDir val="col"/>
        <c:grouping val="clustered"/>
        <c:varyColors val="0"/>
        <c:ser>
          <c:idx val="0"/>
          <c:order val="0"/>
          <c:tx>
            <c:strRef>
              <c:f>Sheet1!$B$1</c:f>
              <c:strCache>
                <c:ptCount val="1"/>
                <c:pt idx="0">
                  <c:v>Paper 1</c:v>
                </c:pt>
              </c:strCache>
            </c:strRef>
          </c:tx>
          <c:invertIfNegative val="0"/>
          <c:cat>
            <c:strRef>
              <c:f>Sheet1!$A$2:$A$5</c:f>
              <c:strCache>
                <c:ptCount val="4"/>
                <c:pt idx="0">
                  <c:v>Quality of Thesis &amp; Argument</c:v>
                </c:pt>
                <c:pt idx="1">
                  <c:v>Logic &amp; Structure</c:v>
                </c:pt>
                <c:pt idx="2">
                  <c:v>Writing Style</c:v>
                </c:pt>
                <c:pt idx="3">
                  <c:v>Overall Grade</c:v>
                </c:pt>
              </c:strCache>
            </c:strRef>
          </c:cat>
          <c:val>
            <c:numRef>
              <c:f>Sheet1!$B$2:$B$5</c:f>
              <c:numCache>
                <c:formatCode>General</c:formatCode>
                <c:ptCount val="4"/>
                <c:pt idx="0">
                  <c:v>3.61</c:v>
                </c:pt>
                <c:pt idx="1">
                  <c:v>3.99</c:v>
                </c:pt>
                <c:pt idx="2">
                  <c:v>4.25</c:v>
                </c:pt>
                <c:pt idx="3">
                  <c:v>3.73</c:v>
                </c:pt>
              </c:numCache>
            </c:numRef>
          </c:val>
        </c:ser>
        <c:ser>
          <c:idx val="1"/>
          <c:order val="1"/>
          <c:tx>
            <c:strRef>
              <c:f>Sheet1!$C$1</c:f>
              <c:strCache>
                <c:ptCount val="1"/>
                <c:pt idx="0">
                  <c:v>Paper 2</c:v>
                </c:pt>
              </c:strCache>
            </c:strRef>
          </c:tx>
          <c:invertIfNegative val="0"/>
          <c:cat>
            <c:strRef>
              <c:f>Sheet1!$A$2:$A$5</c:f>
              <c:strCache>
                <c:ptCount val="4"/>
                <c:pt idx="0">
                  <c:v>Quality of Thesis &amp; Argument</c:v>
                </c:pt>
                <c:pt idx="1">
                  <c:v>Logic &amp; Structure</c:v>
                </c:pt>
                <c:pt idx="2">
                  <c:v>Writing Style</c:v>
                </c:pt>
                <c:pt idx="3">
                  <c:v>Overall Grade</c:v>
                </c:pt>
              </c:strCache>
            </c:strRef>
          </c:cat>
          <c:val>
            <c:numRef>
              <c:f>Sheet1!$C$2:$C$5</c:f>
              <c:numCache>
                <c:formatCode>General</c:formatCode>
                <c:ptCount val="4"/>
                <c:pt idx="0">
                  <c:v>3.38</c:v>
                </c:pt>
                <c:pt idx="1">
                  <c:v>3.63</c:v>
                </c:pt>
                <c:pt idx="2">
                  <c:v>3.84</c:v>
                </c:pt>
                <c:pt idx="3">
                  <c:v>3.53</c:v>
                </c:pt>
              </c:numCache>
            </c:numRef>
          </c:val>
        </c:ser>
        <c:ser>
          <c:idx val="2"/>
          <c:order val="2"/>
          <c:tx>
            <c:strRef>
              <c:f>Sheet1!$D$1</c:f>
              <c:strCache>
                <c:ptCount val="1"/>
                <c:pt idx="0">
                  <c:v>Paper 3</c:v>
                </c:pt>
              </c:strCache>
            </c:strRef>
          </c:tx>
          <c:invertIfNegative val="0"/>
          <c:cat>
            <c:strRef>
              <c:f>Sheet1!$A$2:$A$5</c:f>
              <c:strCache>
                <c:ptCount val="4"/>
                <c:pt idx="0">
                  <c:v>Quality of Thesis &amp; Argument</c:v>
                </c:pt>
                <c:pt idx="1">
                  <c:v>Logic &amp; Structure</c:v>
                </c:pt>
                <c:pt idx="2">
                  <c:v>Writing Style</c:v>
                </c:pt>
                <c:pt idx="3">
                  <c:v>Overall Grade</c:v>
                </c:pt>
              </c:strCache>
            </c:strRef>
          </c:cat>
          <c:val>
            <c:numRef>
              <c:f>Sheet1!$D$2:$D$5</c:f>
              <c:numCache>
                <c:formatCode>General</c:formatCode>
                <c:ptCount val="4"/>
                <c:pt idx="0">
                  <c:v>3.59</c:v>
                </c:pt>
                <c:pt idx="1">
                  <c:v>4.01</c:v>
                </c:pt>
                <c:pt idx="2">
                  <c:v>4.13</c:v>
                </c:pt>
                <c:pt idx="3">
                  <c:v>3.87</c:v>
                </c:pt>
              </c:numCache>
            </c:numRef>
          </c:val>
        </c:ser>
        <c:dLbls>
          <c:showLegendKey val="0"/>
          <c:showVal val="1"/>
          <c:showCatName val="0"/>
          <c:showSerName val="0"/>
          <c:showPercent val="0"/>
          <c:showBubbleSize val="0"/>
        </c:dLbls>
        <c:gapWidth val="150"/>
        <c:axId val="2086759288"/>
        <c:axId val="2086756216"/>
      </c:barChart>
      <c:catAx>
        <c:axId val="2086759288"/>
        <c:scaling>
          <c:orientation val="minMax"/>
        </c:scaling>
        <c:delete val="0"/>
        <c:axPos val="b"/>
        <c:majorTickMark val="out"/>
        <c:minorTickMark val="none"/>
        <c:tickLblPos val="nextTo"/>
        <c:crossAx val="2086756216"/>
        <c:crosses val="autoZero"/>
        <c:auto val="1"/>
        <c:lblAlgn val="ctr"/>
        <c:lblOffset val="100"/>
        <c:noMultiLvlLbl val="0"/>
      </c:catAx>
      <c:valAx>
        <c:axId val="2086756216"/>
        <c:scaling>
          <c:orientation val="minMax"/>
          <c:max val="5.0"/>
        </c:scaling>
        <c:delete val="0"/>
        <c:axPos val="l"/>
        <c:majorGridlines/>
        <c:numFmt formatCode="General" sourceLinked="1"/>
        <c:majorTickMark val="out"/>
        <c:minorTickMark val="none"/>
        <c:tickLblPos val="nextTo"/>
        <c:crossAx val="208675928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2012 Assessment Results (n=60)</a:t>
            </a:r>
          </a:p>
        </c:rich>
      </c:tx>
      <c:overlay val="0"/>
    </c:title>
    <c:autoTitleDeleted val="0"/>
    <c:plotArea>
      <c:layout/>
      <c:barChart>
        <c:barDir val="col"/>
        <c:grouping val="clustered"/>
        <c:varyColors val="0"/>
        <c:ser>
          <c:idx val="0"/>
          <c:order val="0"/>
          <c:tx>
            <c:strRef>
              <c:f>Sheet1!$B$1</c:f>
              <c:strCache>
                <c:ptCount val="1"/>
                <c:pt idx="0">
                  <c:v>Paper 1</c:v>
                </c:pt>
              </c:strCache>
            </c:strRef>
          </c:tx>
          <c:invertIfNegative val="0"/>
          <c:cat>
            <c:strRef>
              <c:f>Sheet1!$A$2:$A$5</c:f>
              <c:strCache>
                <c:ptCount val="4"/>
                <c:pt idx="0">
                  <c:v>Quality of Thesis &amp; Argument</c:v>
                </c:pt>
                <c:pt idx="1">
                  <c:v>Logic &amp; Structure</c:v>
                </c:pt>
                <c:pt idx="2">
                  <c:v>Writing Style</c:v>
                </c:pt>
                <c:pt idx="3">
                  <c:v>Overall Grade</c:v>
                </c:pt>
              </c:strCache>
            </c:strRef>
          </c:cat>
          <c:val>
            <c:numRef>
              <c:f>Sheet1!$B$2:$B$5</c:f>
              <c:numCache>
                <c:formatCode>General</c:formatCode>
                <c:ptCount val="4"/>
                <c:pt idx="0">
                  <c:v>3.45</c:v>
                </c:pt>
                <c:pt idx="1">
                  <c:v>3.63</c:v>
                </c:pt>
                <c:pt idx="2">
                  <c:v>3.55</c:v>
                </c:pt>
                <c:pt idx="3">
                  <c:v>3.37</c:v>
                </c:pt>
              </c:numCache>
            </c:numRef>
          </c:val>
        </c:ser>
        <c:ser>
          <c:idx val="1"/>
          <c:order val="1"/>
          <c:tx>
            <c:strRef>
              <c:f>Sheet1!$C$1</c:f>
              <c:strCache>
                <c:ptCount val="1"/>
                <c:pt idx="0">
                  <c:v>Paper 2</c:v>
                </c:pt>
              </c:strCache>
            </c:strRef>
          </c:tx>
          <c:invertIfNegative val="0"/>
          <c:cat>
            <c:strRef>
              <c:f>Sheet1!$A$2:$A$5</c:f>
              <c:strCache>
                <c:ptCount val="4"/>
                <c:pt idx="0">
                  <c:v>Quality of Thesis &amp; Argument</c:v>
                </c:pt>
                <c:pt idx="1">
                  <c:v>Logic &amp; Structure</c:v>
                </c:pt>
                <c:pt idx="2">
                  <c:v>Writing Style</c:v>
                </c:pt>
                <c:pt idx="3">
                  <c:v>Overall Grade</c:v>
                </c:pt>
              </c:strCache>
            </c:strRef>
          </c:cat>
          <c:val>
            <c:numRef>
              <c:f>Sheet1!$C$2:$C$5</c:f>
              <c:numCache>
                <c:formatCode>General</c:formatCode>
                <c:ptCount val="4"/>
                <c:pt idx="0">
                  <c:v>3.56</c:v>
                </c:pt>
                <c:pt idx="1">
                  <c:v>3.72</c:v>
                </c:pt>
                <c:pt idx="2">
                  <c:v>3.7</c:v>
                </c:pt>
                <c:pt idx="3">
                  <c:v>3.53</c:v>
                </c:pt>
              </c:numCache>
            </c:numRef>
          </c:val>
        </c:ser>
        <c:ser>
          <c:idx val="2"/>
          <c:order val="2"/>
          <c:tx>
            <c:strRef>
              <c:f>Sheet1!$D$1</c:f>
              <c:strCache>
                <c:ptCount val="1"/>
                <c:pt idx="0">
                  <c:v>Paper 3</c:v>
                </c:pt>
              </c:strCache>
            </c:strRef>
          </c:tx>
          <c:invertIfNegative val="0"/>
          <c:cat>
            <c:strRef>
              <c:f>Sheet1!$A$2:$A$5</c:f>
              <c:strCache>
                <c:ptCount val="4"/>
                <c:pt idx="0">
                  <c:v>Quality of Thesis &amp; Argument</c:v>
                </c:pt>
                <c:pt idx="1">
                  <c:v>Logic &amp; Structure</c:v>
                </c:pt>
                <c:pt idx="2">
                  <c:v>Writing Style</c:v>
                </c:pt>
                <c:pt idx="3">
                  <c:v>Overall Grade</c:v>
                </c:pt>
              </c:strCache>
            </c:strRef>
          </c:cat>
          <c:val>
            <c:numRef>
              <c:f>Sheet1!$D$2:$D$5</c:f>
              <c:numCache>
                <c:formatCode>General</c:formatCode>
                <c:ptCount val="4"/>
                <c:pt idx="0">
                  <c:v>3.87</c:v>
                </c:pt>
                <c:pt idx="1">
                  <c:v>4.02</c:v>
                </c:pt>
                <c:pt idx="2">
                  <c:v>3.83</c:v>
                </c:pt>
                <c:pt idx="3">
                  <c:v>3.9</c:v>
                </c:pt>
              </c:numCache>
            </c:numRef>
          </c:val>
        </c:ser>
        <c:dLbls>
          <c:showLegendKey val="0"/>
          <c:showVal val="1"/>
          <c:showCatName val="0"/>
          <c:showSerName val="0"/>
          <c:showPercent val="0"/>
          <c:showBubbleSize val="0"/>
        </c:dLbls>
        <c:gapWidth val="150"/>
        <c:axId val="2086679032"/>
        <c:axId val="2086675960"/>
      </c:barChart>
      <c:catAx>
        <c:axId val="2086679032"/>
        <c:scaling>
          <c:orientation val="minMax"/>
        </c:scaling>
        <c:delete val="0"/>
        <c:axPos val="b"/>
        <c:majorTickMark val="out"/>
        <c:minorTickMark val="none"/>
        <c:tickLblPos val="nextTo"/>
        <c:crossAx val="2086675960"/>
        <c:crosses val="autoZero"/>
        <c:auto val="1"/>
        <c:lblAlgn val="ctr"/>
        <c:lblOffset val="100"/>
        <c:noMultiLvlLbl val="0"/>
      </c:catAx>
      <c:valAx>
        <c:axId val="2086675960"/>
        <c:scaling>
          <c:orientation val="minMax"/>
          <c:max val="5.0"/>
          <c:min val="0.0"/>
        </c:scaling>
        <c:delete val="0"/>
        <c:axPos val="l"/>
        <c:majorGridlines/>
        <c:numFmt formatCode="General" sourceLinked="1"/>
        <c:majorTickMark val="out"/>
        <c:minorTickMark val="none"/>
        <c:tickLblPos val="nextTo"/>
        <c:crossAx val="208667903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Paper Scores by Initial "Low," "Mid-Range" and </a:t>
            </a:r>
          </a:p>
          <a:p>
            <a:pPr>
              <a:defRPr sz="1200"/>
            </a:pPr>
            <a:r>
              <a:rPr lang="en-US" sz="1200"/>
              <a:t>"High" Scorers</a:t>
            </a:r>
          </a:p>
        </c:rich>
      </c:tx>
      <c:overlay val="0"/>
    </c:title>
    <c:autoTitleDeleted val="0"/>
    <c:plotArea>
      <c:layout>
        <c:manualLayout>
          <c:layoutTarget val="inner"/>
          <c:xMode val="edge"/>
          <c:yMode val="edge"/>
          <c:x val="0.0785845757331118"/>
          <c:y val="0.233798054654933"/>
          <c:w val="0.893676173226666"/>
          <c:h val="0.402373826012712"/>
        </c:manualLayout>
      </c:layout>
      <c:barChart>
        <c:barDir val="col"/>
        <c:grouping val="clustered"/>
        <c:varyColors val="0"/>
        <c:ser>
          <c:idx val="0"/>
          <c:order val="0"/>
          <c:tx>
            <c:strRef>
              <c:f>Sheet2!$L$4</c:f>
              <c:strCache>
                <c:ptCount val="1"/>
                <c:pt idx="0">
                  <c:v>Low Score: Writ 001 (n = 4)</c:v>
                </c:pt>
              </c:strCache>
            </c:strRef>
          </c:tx>
          <c:spPr>
            <a:solidFill>
              <a:schemeClr val="tx1"/>
            </a:solidFill>
          </c:spPr>
          <c:invertIfNegative val="0"/>
          <c:cat>
            <c:strRef>
              <c:f>Sheet2!$M$3:$O$3</c:f>
              <c:strCache>
                <c:ptCount val="3"/>
                <c:pt idx="0">
                  <c:v>Writ 001 Avg</c:v>
                </c:pt>
                <c:pt idx="1">
                  <c:v>HSA Mid Avg.</c:v>
                </c:pt>
                <c:pt idx="2">
                  <c:v>HSA Research Avg.</c:v>
                </c:pt>
              </c:strCache>
            </c:strRef>
          </c:cat>
          <c:val>
            <c:numRef>
              <c:f>Sheet2!$M$4:$O$4</c:f>
              <c:numCache>
                <c:formatCode>0.00</c:formatCode>
                <c:ptCount val="3"/>
                <c:pt idx="0">
                  <c:v>2.25</c:v>
                </c:pt>
                <c:pt idx="1">
                  <c:v>3.88</c:v>
                </c:pt>
                <c:pt idx="2">
                  <c:v>4.0</c:v>
                </c:pt>
              </c:numCache>
            </c:numRef>
          </c:val>
        </c:ser>
        <c:ser>
          <c:idx val="1"/>
          <c:order val="1"/>
          <c:tx>
            <c:strRef>
              <c:f>Sheet2!$L$5</c:f>
              <c:strCache>
                <c:ptCount val="1"/>
                <c:pt idx="0">
                  <c:v>Mid-Range Score: Writ 001 (n = 16)</c:v>
                </c:pt>
              </c:strCache>
            </c:strRef>
          </c:tx>
          <c:spPr>
            <a:solidFill>
              <a:schemeClr val="bg1">
                <a:lumMod val="75000"/>
              </a:schemeClr>
            </a:solidFill>
          </c:spPr>
          <c:invertIfNegative val="0"/>
          <c:cat>
            <c:strRef>
              <c:f>Sheet2!$M$3:$O$3</c:f>
              <c:strCache>
                <c:ptCount val="3"/>
                <c:pt idx="0">
                  <c:v>Writ 001 Avg</c:v>
                </c:pt>
                <c:pt idx="1">
                  <c:v>HSA Mid Avg.</c:v>
                </c:pt>
                <c:pt idx="2">
                  <c:v>HSA Research Avg.</c:v>
                </c:pt>
              </c:strCache>
            </c:strRef>
          </c:cat>
          <c:val>
            <c:numRef>
              <c:f>Sheet2!$M$5:$O$5</c:f>
              <c:numCache>
                <c:formatCode>0.00</c:formatCode>
                <c:ptCount val="3"/>
                <c:pt idx="0">
                  <c:v>3.25</c:v>
                </c:pt>
                <c:pt idx="1">
                  <c:v>3.19</c:v>
                </c:pt>
                <c:pt idx="2">
                  <c:v>3.8</c:v>
                </c:pt>
              </c:numCache>
            </c:numRef>
          </c:val>
        </c:ser>
        <c:ser>
          <c:idx val="2"/>
          <c:order val="2"/>
          <c:tx>
            <c:strRef>
              <c:f>Sheet2!$L$6</c:f>
              <c:strCache>
                <c:ptCount val="1"/>
                <c:pt idx="0">
                  <c:v>High Score: Writ 001 (n = 20)</c:v>
                </c:pt>
              </c:strCache>
            </c:strRef>
          </c:tx>
          <c:spPr>
            <a:solidFill>
              <a:srgbClr val="FFC000"/>
            </a:solidFill>
          </c:spPr>
          <c:invertIfNegative val="0"/>
          <c:cat>
            <c:strRef>
              <c:f>Sheet2!$M$3:$O$3</c:f>
              <c:strCache>
                <c:ptCount val="3"/>
                <c:pt idx="0">
                  <c:v>Writ 001 Avg</c:v>
                </c:pt>
                <c:pt idx="1">
                  <c:v>HSA Mid Avg.</c:v>
                </c:pt>
                <c:pt idx="2">
                  <c:v>HSA Research Avg.</c:v>
                </c:pt>
              </c:strCache>
            </c:strRef>
          </c:cat>
          <c:val>
            <c:numRef>
              <c:f>Sheet2!$M$6:$O$6</c:f>
              <c:numCache>
                <c:formatCode>0.00</c:formatCode>
                <c:ptCount val="3"/>
                <c:pt idx="0">
                  <c:v>4.4</c:v>
                </c:pt>
                <c:pt idx="1">
                  <c:v>3.73</c:v>
                </c:pt>
                <c:pt idx="2">
                  <c:v>3.9</c:v>
                </c:pt>
              </c:numCache>
            </c:numRef>
          </c:val>
        </c:ser>
        <c:dLbls>
          <c:showLegendKey val="0"/>
          <c:showVal val="1"/>
          <c:showCatName val="0"/>
          <c:showSerName val="0"/>
          <c:showPercent val="0"/>
          <c:showBubbleSize val="0"/>
        </c:dLbls>
        <c:gapWidth val="150"/>
        <c:axId val="2087900648"/>
        <c:axId val="2087903704"/>
      </c:barChart>
      <c:catAx>
        <c:axId val="2087900648"/>
        <c:scaling>
          <c:orientation val="minMax"/>
        </c:scaling>
        <c:delete val="0"/>
        <c:axPos val="b"/>
        <c:majorTickMark val="out"/>
        <c:minorTickMark val="none"/>
        <c:tickLblPos val="nextTo"/>
        <c:crossAx val="2087903704"/>
        <c:crosses val="autoZero"/>
        <c:auto val="1"/>
        <c:lblAlgn val="ctr"/>
        <c:lblOffset val="100"/>
        <c:noMultiLvlLbl val="0"/>
      </c:catAx>
      <c:valAx>
        <c:axId val="2087903704"/>
        <c:scaling>
          <c:orientation val="minMax"/>
        </c:scaling>
        <c:delete val="0"/>
        <c:axPos val="l"/>
        <c:numFmt formatCode="0.00" sourceLinked="1"/>
        <c:majorTickMark val="out"/>
        <c:minorTickMark val="none"/>
        <c:tickLblPos val="nextTo"/>
        <c:crossAx val="2087900648"/>
        <c:crosses val="autoZero"/>
        <c:crossBetween val="between"/>
      </c:valAx>
    </c:plotArea>
    <c:legend>
      <c:legendPos val="b"/>
      <c:layout>
        <c:manualLayout>
          <c:xMode val="edge"/>
          <c:yMode val="edge"/>
          <c:x val="0.154611461468735"/>
          <c:y val="0.743738022957974"/>
          <c:w val="0.690776909047683"/>
          <c:h val="0.25626197704202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Paper Scores by Initial</a:t>
            </a:r>
            <a:r>
              <a:rPr lang="en-US" sz="1200" baseline="0"/>
              <a:t> "Low," "Mid-Range" and </a:t>
            </a:r>
          </a:p>
          <a:p>
            <a:pPr>
              <a:defRPr sz="1200"/>
            </a:pPr>
            <a:r>
              <a:rPr lang="en-US" sz="1200" baseline="0"/>
              <a:t>"High" Writ 001 Scorers</a:t>
            </a:r>
            <a:endParaRPr lang="en-US" sz="1200"/>
          </a:p>
        </c:rich>
      </c:tx>
      <c:overlay val="0"/>
    </c:title>
    <c:autoTitleDeleted val="0"/>
    <c:plotArea>
      <c:layout/>
      <c:barChart>
        <c:barDir val="col"/>
        <c:grouping val="clustered"/>
        <c:varyColors val="0"/>
        <c:ser>
          <c:idx val="0"/>
          <c:order val="0"/>
          <c:tx>
            <c:strRef>
              <c:f>'Macintosh HD:Users:tan:Downloads:[HSA10WritingAssessment2012_Data_All.xlsx]Sheet7'!$A$2</c:f>
              <c:strCache>
                <c:ptCount val="1"/>
                <c:pt idx="0">
                  <c:v>Low Score: Writ 001 (n = 4)</c:v>
                </c:pt>
              </c:strCache>
            </c:strRef>
          </c:tx>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showLegendKey val="0"/>
            <c:showVal val="0"/>
            <c:showCatName val="0"/>
            <c:showSerName val="0"/>
            <c:showPercent val="0"/>
            <c:showBubbleSize val="0"/>
          </c:dLbls>
          <c:cat>
            <c:strRef>
              <c:f>'Macintosh HD:Users:tan:Downloads:[HSA10WritingAssessment2012_Data_All.xlsx]Sheet7'!$B$1:$D$1</c:f>
              <c:strCache>
                <c:ptCount val="3"/>
                <c:pt idx="0">
                  <c:v>_x000c_Writ 001 Avg</c:v>
                </c:pt>
                <c:pt idx="1">
                  <c:v>_x000b_HSA Mid Avg</c:v>
                </c:pt>
                <c:pt idx="2">
                  <c:v>_x0010_HSA Research Avg</c:v>
                </c:pt>
              </c:strCache>
            </c:strRef>
          </c:cat>
          <c:val>
            <c:numRef>
              <c:f>'Macintosh HD:Users:tan:Downloads:[HSA10WritingAssessment2012_Data_All.xlsx]Sheet7'!$B$2:$D$2</c:f>
              <c:numCache>
                <c:formatCode>General</c:formatCode>
                <c:ptCount val="3"/>
                <c:pt idx="0">
                  <c:v>2.22</c:v>
                </c:pt>
                <c:pt idx="1">
                  <c:v>3.22</c:v>
                </c:pt>
                <c:pt idx="2">
                  <c:v>3.66</c:v>
                </c:pt>
              </c:numCache>
            </c:numRef>
          </c:val>
        </c:ser>
        <c:ser>
          <c:idx val="1"/>
          <c:order val="1"/>
          <c:tx>
            <c:strRef>
              <c:f>'Macintosh HD:Users:tan:Downloads:[HSA10WritingAssessment2012_Data_All.xlsx]Sheet7'!$A$3</c:f>
              <c:strCache>
                <c:ptCount val="1"/>
                <c:pt idx="0">
                  <c:v>Mid-Range Score: Writ 001 (n = 40)</c:v>
                </c:pt>
              </c:strCache>
            </c:strRef>
          </c:tx>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showLegendKey val="0"/>
            <c:showVal val="0"/>
            <c:showCatName val="0"/>
            <c:showSerName val="0"/>
            <c:showPercent val="0"/>
            <c:showBubbleSize val="0"/>
          </c:dLbls>
          <c:cat>
            <c:strRef>
              <c:f>'Macintosh HD:Users:tan:Downloads:[HSA10WritingAssessment2012_Data_All.xlsx]Sheet7'!$B$1:$D$1</c:f>
              <c:strCache>
                <c:ptCount val="3"/>
                <c:pt idx="0">
                  <c:v>_x000c_Writ 001 Avg</c:v>
                </c:pt>
                <c:pt idx="1">
                  <c:v>_x000b_HSA Mid Avg</c:v>
                </c:pt>
                <c:pt idx="2">
                  <c:v>_x0010_HSA Research Avg</c:v>
                </c:pt>
              </c:strCache>
            </c:strRef>
          </c:cat>
          <c:val>
            <c:numRef>
              <c:f>'Macintosh HD:Users:tan:Downloads:[HSA10WritingAssessment2012_Data_All.xlsx]Sheet7'!$B$3:$D$3</c:f>
              <c:numCache>
                <c:formatCode>General</c:formatCode>
                <c:ptCount val="3"/>
                <c:pt idx="0">
                  <c:v>3.3</c:v>
                </c:pt>
                <c:pt idx="1">
                  <c:v>3.56</c:v>
                </c:pt>
                <c:pt idx="2">
                  <c:v>3.84</c:v>
                </c:pt>
              </c:numCache>
            </c:numRef>
          </c:val>
        </c:ser>
        <c:ser>
          <c:idx val="2"/>
          <c:order val="2"/>
          <c:tx>
            <c:strRef>
              <c:f>'Macintosh HD:Users:tan:Downloads:[HSA10WritingAssessment2012_Data_All.xlsx]Sheet7'!$A$4</c:f>
              <c:strCache>
                <c:ptCount val="1"/>
                <c:pt idx="0">
                  <c:v>High Score: Writ 001 (n = 15)</c:v>
                </c:pt>
              </c:strCache>
            </c:strRef>
          </c:tx>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showLegendKey val="0"/>
            <c:showVal val="0"/>
            <c:showCatName val="0"/>
            <c:showSerName val="0"/>
            <c:showPercent val="0"/>
            <c:showBubbleSize val="0"/>
          </c:dLbls>
          <c:cat>
            <c:strRef>
              <c:f>'Macintosh HD:Users:tan:Downloads:[HSA10WritingAssessment2012_Data_All.xlsx]Sheet7'!$B$1:$D$1</c:f>
              <c:strCache>
                <c:ptCount val="3"/>
                <c:pt idx="0">
                  <c:v>_x000c_Writ 001 Avg</c:v>
                </c:pt>
                <c:pt idx="1">
                  <c:v>_x000b_HSA Mid Avg</c:v>
                </c:pt>
                <c:pt idx="2">
                  <c:v>_x0010_HSA Research Avg</c:v>
                </c:pt>
              </c:strCache>
            </c:strRef>
          </c:cat>
          <c:val>
            <c:numRef>
              <c:f>'Macintosh HD:Users:tan:Downloads:[HSA10WritingAssessment2012_Data_All.xlsx]Sheet7'!$B$4:$D$4</c:f>
              <c:numCache>
                <c:formatCode>General</c:formatCode>
                <c:ptCount val="3"/>
                <c:pt idx="0">
                  <c:v>4.25</c:v>
                </c:pt>
                <c:pt idx="1">
                  <c:v>3.74</c:v>
                </c:pt>
                <c:pt idx="2">
                  <c:v>4.06</c:v>
                </c:pt>
              </c:numCache>
            </c:numRef>
          </c:val>
        </c:ser>
        <c:dLbls>
          <c:showLegendKey val="0"/>
          <c:showVal val="0"/>
          <c:showCatName val="0"/>
          <c:showSerName val="0"/>
          <c:showPercent val="0"/>
          <c:showBubbleSize val="0"/>
        </c:dLbls>
        <c:gapWidth val="150"/>
        <c:axId val="2087974232"/>
        <c:axId val="2087977288"/>
      </c:barChart>
      <c:catAx>
        <c:axId val="2087974232"/>
        <c:scaling>
          <c:orientation val="minMax"/>
        </c:scaling>
        <c:delete val="0"/>
        <c:axPos val="b"/>
        <c:majorTickMark val="out"/>
        <c:minorTickMark val="none"/>
        <c:tickLblPos val="nextTo"/>
        <c:crossAx val="2087977288"/>
        <c:crosses val="autoZero"/>
        <c:auto val="1"/>
        <c:lblAlgn val="ctr"/>
        <c:lblOffset val="100"/>
        <c:noMultiLvlLbl val="0"/>
      </c:catAx>
      <c:valAx>
        <c:axId val="2087977288"/>
        <c:scaling>
          <c:orientation val="minMax"/>
          <c:max val="5.0"/>
        </c:scaling>
        <c:delete val="0"/>
        <c:axPos val="l"/>
        <c:numFmt formatCode="#,##0.00" sourceLinked="0"/>
        <c:majorTickMark val="out"/>
        <c:minorTickMark val="none"/>
        <c:tickLblPos val="nextTo"/>
        <c:crossAx val="2087974232"/>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pieChart>
        <c:varyColors val="1"/>
        <c:ser>
          <c:idx val="0"/>
          <c:order val="0"/>
          <c:tx>
            <c:strRef>
              <c:f>Sheet1!$B$1</c:f>
              <c:strCache>
                <c:ptCount val="1"/>
                <c:pt idx="0">
                  <c:v>Frequency of Students in Different Improvement Categories 2004 (n=26)</c:v>
                </c:pt>
              </c:strCache>
            </c:strRef>
          </c:tx>
          <c:cat>
            <c:strRef>
              <c:f>Sheet1!$A$2:$A$6</c:f>
              <c:strCache>
                <c:ptCount val="5"/>
                <c:pt idx="0">
                  <c:v>Steady Increase</c:v>
                </c:pt>
                <c:pt idx="1">
                  <c:v>Steady Decrease</c:v>
                </c:pt>
                <c:pt idx="2">
                  <c:v>"Static"</c:v>
                </c:pt>
                <c:pt idx="3">
                  <c:v>"Tanked"</c:v>
                </c:pt>
                <c:pt idx="4">
                  <c:v>Varied</c:v>
                </c:pt>
              </c:strCache>
            </c:strRef>
          </c:cat>
          <c:val>
            <c:numRef>
              <c:f>Sheet1!$B$2:$B$6</c:f>
              <c:numCache>
                <c:formatCode>General</c:formatCode>
                <c:ptCount val="5"/>
                <c:pt idx="0">
                  <c:v>1.0</c:v>
                </c:pt>
                <c:pt idx="1">
                  <c:v>2.0</c:v>
                </c:pt>
                <c:pt idx="2">
                  <c:v>4.0</c:v>
                </c:pt>
                <c:pt idx="3">
                  <c:v>5.0</c:v>
                </c:pt>
                <c:pt idx="4">
                  <c:v>14.0</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pieChart>
        <c:varyColors val="1"/>
        <c:ser>
          <c:idx val="0"/>
          <c:order val="0"/>
          <c:tx>
            <c:strRef>
              <c:f>Sheet1!$B$1</c:f>
              <c:strCache>
                <c:ptCount val="1"/>
                <c:pt idx="0">
                  <c:v>Frequency of Students in Diffferent Improvement Categories 2011(n=40)</c:v>
                </c:pt>
              </c:strCache>
            </c:strRef>
          </c:tx>
          <c:cat>
            <c:strRef>
              <c:f>Sheet1!$A$2:$A$6</c:f>
              <c:strCache>
                <c:ptCount val="5"/>
                <c:pt idx="0">
                  <c:v>Steady Increase</c:v>
                </c:pt>
                <c:pt idx="1">
                  <c:v>Steady Decrease</c:v>
                </c:pt>
                <c:pt idx="2">
                  <c:v>"Static"</c:v>
                </c:pt>
                <c:pt idx="3">
                  <c:v>"Tanked"</c:v>
                </c:pt>
                <c:pt idx="4">
                  <c:v>Varied </c:v>
                </c:pt>
              </c:strCache>
            </c:strRef>
          </c:cat>
          <c:val>
            <c:numRef>
              <c:f>Sheet1!$B$2:$B$6</c:f>
              <c:numCache>
                <c:formatCode>General</c:formatCode>
                <c:ptCount val="5"/>
                <c:pt idx="0">
                  <c:v>5.0</c:v>
                </c:pt>
                <c:pt idx="1">
                  <c:v>3.0</c:v>
                </c:pt>
                <c:pt idx="2">
                  <c:v>10.0</c:v>
                </c:pt>
                <c:pt idx="3">
                  <c:v>9.0</c:v>
                </c:pt>
                <c:pt idx="4">
                  <c:v>13.0</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pieChart>
        <c:varyColors val="1"/>
        <c:ser>
          <c:idx val="0"/>
          <c:order val="0"/>
          <c:tx>
            <c:strRef>
              <c:f>Sheet1!$B$1</c:f>
              <c:strCache>
                <c:ptCount val="1"/>
                <c:pt idx="0">
                  <c:v>Frequency of Students in Different Improvement Categories 2012 (n=60)</c:v>
                </c:pt>
              </c:strCache>
            </c:strRef>
          </c:tx>
          <c:cat>
            <c:strRef>
              <c:f>Sheet1!$A$2:$A$6</c:f>
              <c:strCache>
                <c:ptCount val="5"/>
                <c:pt idx="0">
                  <c:v>Steady Increase</c:v>
                </c:pt>
                <c:pt idx="1">
                  <c:v>Steady Decrease</c:v>
                </c:pt>
                <c:pt idx="2">
                  <c:v>"Static"</c:v>
                </c:pt>
                <c:pt idx="3">
                  <c:v>"Tanked"</c:v>
                </c:pt>
                <c:pt idx="4">
                  <c:v>Varied</c:v>
                </c:pt>
              </c:strCache>
            </c:strRef>
          </c:cat>
          <c:val>
            <c:numRef>
              <c:f>Sheet1!$B$2:$B$6</c:f>
              <c:numCache>
                <c:formatCode>General</c:formatCode>
                <c:ptCount val="5"/>
                <c:pt idx="0">
                  <c:v>8.0</c:v>
                </c:pt>
                <c:pt idx="1">
                  <c:v>2.0</c:v>
                </c:pt>
                <c:pt idx="2">
                  <c:v>19.0</c:v>
                </c:pt>
                <c:pt idx="3">
                  <c:v>11.0</c:v>
                </c:pt>
                <c:pt idx="4">
                  <c:v>20.0</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74</Pages>
  <Words>16389</Words>
  <Characters>93421</Characters>
  <Application>Microsoft Macintosh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HMC</Company>
  <LinksUpToDate>false</LinksUpToDate>
  <CharactersWithSpaces>109591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Dodds</dc:creator>
  <cp:lastModifiedBy>Zachary Dodds</cp:lastModifiedBy>
  <cp:revision>8</cp:revision>
  <cp:lastPrinted>2012-08-23T05:51:00Z</cp:lastPrinted>
  <dcterms:created xsi:type="dcterms:W3CDTF">2012-08-24T03:57:00Z</dcterms:created>
  <dcterms:modified xsi:type="dcterms:W3CDTF">2012-08-24T16:18:00Z</dcterms:modified>
</cp:coreProperties>
</file>